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31F" w:rsidRPr="002B7483" w:rsidRDefault="0025431F" w:rsidP="0025431F">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sidR="002C72EA">
        <w:rPr>
          <w:rFonts w:cs="Times New Roman"/>
          <w:b/>
          <w:bCs/>
          <w:sz w:val="24"/>
          <w:lang w:val="en-GB"/>
        </w:rPr>
        <w:t>123</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t xml:space="preserve"> </w:t>
      </w:r>
      <w:r w:rsidR="00517A9B">
        <w:rPr>
          <w:rFonts w:cs="Times New Roman"/>
          <w:b/>
          <w:bCs/>
          <w:sz w:val="24"/>
          <w:lang w:val="en-GB"/>
        </w:rPr>
        <w:t xml:space="preserve"> </w:t>
      </w:r>
      <w:r w:rsidR="00612CC5">
        <w:rPr>
          <w:rFonts w:cs="Times New Roman"/>
          <w:b/>
          <w:bCs/>
          <w:sz w:val="24"/>
          <w:lang w:val="en-GB"/>
        </w:rPr>
        <w:t xml:space="preserve"> </w:t>
      </w:r>
      <w:r w:rsidR="008F489E" w:rsidRPr="008F489E">
        <w:rPr>
          <w:rFonts w:cs="Times New Roman"/>
          <w:b/>
          <w:bCs/>
          <w:sz w:val="24"/>
        </w:rPr>
        <w:t>R2-2307441</w:t>
      </w:r>
    </w:p>
    <w:bookmarkEnd w:id="0"/>
    <w:bookmarkEnd w:id="1"/>
    <w:p w:rsidR="0025431F" w:rsidRPr="00FA58D0" w:rsidRDefault="002C72EA" w:rsidP="0025431F">
      <w:pPr>
        <w:tabs>
          <w:tab w:val="left" w:pos="1820"/>
        </w:tabs>
        <w:spacing w:beforeLines="0" w:before="0" w:afterLines="0" w:after="60"/>
        <w:rPr>
          <w:rFonts w:cs="Times New Roman"/>
          <w:b/>
          <w:bCs/>
          <w:sz w:val="24"/>
          <w:lang w:val="en-GB"/>
        </w:rPr>
      </w:pPr>
      <w:r w:rsidRPr="003F10E7">
        <w:rPr>
          <w:rFonts w:cs="Times New Roman"/>
          <w:b/>
          <w:bCs/>
          <w:sz w:val="24"/>
          <w:lang w:val="en-GB"/>
        </w:rPr>
        <w:t>Toulouse, France, August 21-25, 2023</w:t>
      </w:r>
    </w:p>
    <w:p w:rsidR="0025431F" w:rsidRPr="000B1535" w:rsidRDefault="0025431F" w:rsidP="0025431F">
      <w:pPr>
        <w:tabs>
          <w:tab w:val="left" w:pos="1820"/>
        </w:tabs>
        <w:spacing w:beforeLines="0" w:before="0" w:afterLines="0" w:after="60"/>
        <w:rPr>
          <w:rFonts w:eastAsia="宋体" w:cs="Times New Roman"/>
          <w:b/>
          <w:sz w:val="24"/>
          <w:szCs w:val="24"/>
          <w:lang w:val="en-GB"/>
        </w:rPr>
      </w:pPr>
    </w:p>
    <w:p w:rsidR="0025431F" w:rsidRPr="00FA58D0" w:rsidRDefault="0025431F" w:rsidP="0025431F">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Pr>
          <w:rFonts w:eastAsia="宋体" w:cs="Times New Roman"/>
          <w:b/>
          <w:sz w:val="24"/>
          <w:szCs w:val="24"/>
        </w:rPr>
        <w:t>7</w:t>
      </w:r>
      <w:r w:rsidRPr="007A7E19">
        <w:rPr>
          <w:rFonts w:eastAsia="宋体" w:cs="Times New Roman" w:hint="eastAsia"/>
          <w:b/>
          <w:sz w:val="24"/>
          <w:szCs w:val="24"/>
        </w:rPr>
        <w:t>.8.2</w:t>
      </w:r>
      <w:r w:rsidRPr="00FA58D0">
        <w:rPr>
          <w:rFonts w:eastAsia="宋体" w:cs="Times New Roman"/>
          <w:b/>
          <w:sz w:val="24"/>
          <w:szCs w:val="24"/>
          <w:lang w:val="en-AU"/>
        </w:rPr>
        <w:t xml:space="preserve"> </w:t>
      </w:r>
    </w:p>
    <w:p w:rsidR="0025431F" w:rsidRPr="00FA58D0" w:rsidRDefault="0025431F" w:rsidP="0025431F">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rsidR="0025431F" w:rsidRPr="00694E8E" w:rsidRDefault="0025431F" w:rsidP="0025431F">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Pr>
          <w:rFonts w:eastAsia="宋体" w:cs="Times New Roman"/>
          <w:b/>
          <w:bCs/>
          <w:sz w:val="24"/>
          <w:szCs w:val="24"/>
        </w:rPr>
        <w:t>Discussion</w:t>
      </w:r>
      <w:r w:rsidRPr="008A1896">
        <w:rPr>
          <w:rFonts w:eastAsia="宋体" w:cs="Times New Roman" w:hint="eastAsia"/>
          <w:b/>
          <w:bCs/>
          <w:sz w:val="24"/>
          <w:szCs w:val="24"/>
        </w:rPr>
        <w:t xml:space="preserve"> on Measurement Reports Enhancements</w:t>
      </w:r>
    </w:p>
    <w:bookmarkEnd w:id="2"/>
    <w:bookmarkEnd w:id="3"/>
    <w:p w:rsidR="0025431F" w:rsidRPr="00FA58D0" w:rsidRDefault="0025431F" w:rsidP="0025431F">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rsidR="0025431F" w:rsidRPr="00FA58D0" w:rsidRDefault="0025431F" w:rsidP="0025431F">
      <w:pPr>
        <w:pStyle w:val="1"/>
        <w:numPr>
          <w:ilvl w:val="0"/>
          <w:numId w:val="1"/>
        </w:numPr>
        <w:spacing w:before="156" w:after="156"/>
        <w:rPr>
          <w:rFonts w:eastAsia="宋体"/>
          <w:sz w:val="28"/>
          <w:szCs w:val="28"/>
        </w:rPr>
      </w:pPr>
      <w:r w:rsidRPr="00FA58D0">
        <w:rPr>
          <w:rFonts w:eastAsia="宋体"/>
          <w:sz w:val="28"/>
          <w:szCs w:val="28"/>
        </w:rPr>
        <w:t>Introduction</w:t>
      </w:r>
    </w:p>
    <w:p w:rsidR="0025431F" w:rsidRPr="0010706A" w:rsidRDefault="0025431F" w:rsidP="0025431F">
      <w:pPr>
        <w:spacing w:before="156" w:after="156"/>
      </w:pPr>
      <w:r>
        <w:t xml:space="preserve">In RAN2#121bis-e </w:t>
      </w:r>
      <w:r w:rsidRPr="0010706A">
        <w:t>the below agreements were made [1]:</w:t>
      </w:r>
    </w:p>
    <w:tbl>
      <w:tblPr>
        <w:tblStyle w:val="ab"/>
        <w:tblW w:w="0" w:type="auto"/>
        <w:tblInd w:w="0" w:type="dxa"/>
        <w:tblLook w:val="04A0" w:firstRow="1" w:lastRow="0" w:firstColumn="1" w:lastColumn="0" w:noHBand="0" w:noVBand="1"/>
      </w:tblPr>
      <w:tblGrid>
        <w:gridCol w:w="9346"/>
      </w:tblGrid>
      <w:tr w:rsidR="0025431F" w:rsidTr="006F0DED">
        <w:tc>
          <w:tcPr>
            <w:tcW w:w="9346" w:type="dxa"/>
          </w:tcPr>
          <w:p w:rsidR="00CF1701" w:rsidRPr="00FD3CE2" w:rsidRDefault="00CF1701" w:rsidP="00CF1701">
            <w:pPr>
              <w:pStyle w:val="a3"/>
              <w:numPr>
                <w:ilvl w:val="0"/>
                <w:numId w:val="14"/>
              </w:numPr>
              <w:ind w:firstLineChars="0"/>
              <w:rPr>
                <w:rStyle w:val="af0"/>
                <w:i w:val="0"/>
                <w:lang w:val="en-US"/>
              </w:rPr>
            </w:pPr>
            <w:r w:rsidRPr="00FD3CE2">
              <w:rPr>
                <w:rStyle w:val="af0"/>
                <w:i w:val="0"/>
                <w:lang w:val="en-US"/>
              </w:rPr>
              <w:t>Add height-based list of SSB-</w:t>
            </w:r>
            <w:proofErr w:type="spellStart"/>
            <w:r w:rsidRPr="00FD3CE2">
              <w:rPr>
                <w:rStyle w:val="af0"/>
                <w:i w:val="0"/>
                <w:lang w:val="en-US"/>
              </w:rPr>
              <w:t>ToMeasure</w:t>
            </w:r>
            <w:proofErr w:type="spellEnd"/>
            <w:r w:rsidRPr="00FD3CE2">
              <w:rPr>
                <w:rStyle w:val="af0"/>
                <w:i w:val="0"/>
                <w:lang w:val="en-US"/>
              </w:rPr>
              <w:t xml:space="preserve"> with corresponding height ranges and hysteresis in </w:t>
            </w:r>
            <w:proofErr w:type="spellStart"/>
            <w:r w:rsidRPr="00FD3CE2">
              <w:rPr>
                <w:rStyle w:val="af0"/>
                <w:i w:val="0"/>
                <w:lang w:val="en-US"/>
              </w:rPr>
              <w:t>MeasObjectNR</w:t>
            </w:r>
            <w:proofErr w:type="spellEnd"/>
            <w:r w:rsidRPr="00FD3CE2">
              <w:rPr>
                <w:rStyle w:val="af0"/>
                <w:i w:val="0"/>
                <w:lang w:val="en-US"/>
              </w:rPr>
              <w:t>.  FFS on the number of height ranges</w:t>
            </w:r>
            <w:r w:rsidR="00572E13" w:rsidRPr="00FD3CE2">
              <w:rPr>
                <w:rStyle w:val="af0"/>
                <w:i w:val="0"/>
                <w:lang w:val="en-US"/>
              </w:rPr>
              <w:t>.</w:t>
            </w:r>
            <w:r w:rsidRPr="00FD3CE2">
              <w:rPr>
                <w:rStyle w:val="af0"/>
                <w:i w:val="0"/>
                <w:lang w:val="en-US"/>
              </w:rPr>
              <w:t xml:space="preserve"> </w:t>
            </w:r>
          </w:p>
          <w:p w:rsidR="00CF1701" w:rsidRPr="00CF1701" w:rsidRDefault="00CF1701" w:rsidP="00CF1701">
            <w:pPr>
              <w:pStyle w:val="a3"/>
              <w:numPr>
                <w:ilvl w:val="0"/>
                <w:numId w:val="14"/>
              </w:numPr>
              <w:ind w:firstLineChars="0"/>
              <w:rPr>
                <w:rStyle w:val="af0"/>
                <w:i w:val="0"/>
                <w:lang w:val="en-US"/>
              </w:rPr>
            </w:pPr>
            <w:r w:rsidRPr="00CF1701">
              <w:rPr>
                <w:rStyle w:val="af0"/>
                <w:i w:val="0"/>
                <w:lang w:val="en-US"/>
              </w:rPr>
              <w:t>As a basic principle, if no height-specific SSB-</w:t>
            </w:r>
            <w:proofErr w:type="spellStart"/>
            <w:r w:rsidRPr="00CF1701">
              <w:rPr>
                <w:rStyle w:val="af0"/>
                <w:i w:val="0"/>
                <w:lang w:val="en-US"/>
              </w:rPr>
              <w:t>ToMeasure</w:t>
            </w:r>
            <w:proofErr w:type="spellEnd"/>
            <w:r w:rsidRPr="00CF1701">
              <w:rPr>
                <w:rStyle w:val="af0"/>
                <w:i w:val="0"/>
                <w:lang w:val="en-US"/>
              </w:rPr>
              <w:t xml:space="preserve"> is configured for a specific height region, the legacy </w:t>
            </w:r>
            <w:proofErr w:type="spellStart"/>
            <w:r w:rsidRPr="00CF1701">
              <w:rPr>
                <w:rStyle w:val="af0"/>
                <w:i w:val="0"/>
                <w:lang w:val="en-US"/>
              </w:rPr>
              <w:t>behaviour</w:t>
            </w:r>
            <w:proofErr w:type="spellEnd"/>
            <w:r w:rsidRPr="00CF1701">
              <w:rPr>
                <w:rStyle w:val="af0"/>
                <w:i w:val="0"/>
                <w:lang w:val="en-US"/>
              </w:rPr>
              <w:t xml:space="preserve"> applies.  </w:t>
            </w:r>
          </w:p>
          <w:p w:rsidR="00CF1701" w:rsidRPr="00CF1701" w:rsidRDefault="00CF1701" w:rsidP="00CF1701">
            <w:pPr>
              <w:pStyle w:val="a3"/>
              <w:numPr>
                <w:ilvl w:val="0"/>
                <w:numId w:val="14"/>
              </w:numPr>
              <w:ind w:firstLineChars="0"/>
              <w:rPr>
                <w:rStyle w:val="af0"/>
                <w:i w:val="0"/>
                <w:lang w:val="en-US"/>
              </w:rPr>
            </w:pPr>
            <w:r w:rsidRPr="00CF1701">
              <w:rPr>
                <w:rStyle w:val="af0"/>
                <w:i w:val="0"/>
                <w:lang w:val="en-US"/>
              </w:rPr>
              <w:t>For UE behavior on L1 and L3 measurement, it is left to UE implementation whether to keep/discard the old samples while UE moves to a new height region with a different SSB-</w:t>
            </w:r>
            <w:proofErr w:type="spellStart"/>
            <w:r w:rsidRPr="00CF1701">
              <w:rPr>
                <w:rStyle w:val="af0"/>
                <w:i w:val="0"/>
                <w:lang w:val="en-US"/>
              </w:rPr>
              <w:t>ToMeasure</w:t>
            </w:r>
            <w:proofErr w:type="spellEnd"/>
            <w:r w:rsidRPr="00CF1701">
              <w:rPr>
                <w:rStyle w:val="af0"/>
                <w:i w:val="0"/>
                <w:lang w:val="en-US"/>
              </w:rPr>
              <w:t xml:space="preserve"> value</w:t>
            </w:r>
            <w:r w:rsidR="00572E13">
              <w:rPr>
                <w:rStyle w:val="af0"/>
                <w:i w:val="0"/>
                <w:lang w:val="en-US"/>
              </w:rPr>
              <w:t>.</w:t>
            </w:r>
          </w:p>
          <w:p w:rsidR="00CF1701" w:rsidRPr="005D292B" w:rsidRDefault="00CF1701" w:rsidP="00CF1701">
            <w:pPr>
              <w:pStyle w:val="a3"/>
              <w:numPr>
                <w:ilvl w:val="0"/>
                <w:numId w:val="14"/>
              </w:numPr>
              <w:ind w:firstLineChars="0"/>
              <w:rPr>
                <w:rStyle w:val="af0"/>
                <w:i w:val="0"/>
                <w:highlight w:val="yellow"/>
                <w:lang w:val="en-US"/>
              </w:rPr>
            </w:pPr>
            <w:r w:rsidRPr="005D292B">
              <w:rPr>
                <w:rStyle w:val="af0"/>
                <w:i w:val="0"/>
                <w:highlight w:val="yellow"/>
                <w:lang w:val="en-US"/>
              </w:rPr>
              <w:t xml:space="preserve">New event types will be introduced on the combination of event Ax and event </w:t>
            </w:r>
            <w:proofErr w:type="spellStart"/>
            <w:r w:rsidRPr="005D292B">
              <w:rPr>
                <w:rStyle w:val="af0"/>
                <w:i w:val="0"/>
                <w:highlight w:val="yellow"/>
                <w:lang w:val="en-US"/>
              </w:rPr>
              <w:t>Hx</w:t>
            </w:r>
            <w:proofErr w:type="spellEnd"/>
            <w:r w:rsidRPr="005D292B">
              <w:rPr>
                <w:rStyle w:val="af0"/>
                <w:i w:val="0"/>
                <w:highlight w:val="yellow"/>
                <w:lang w:val="en-US"/>
              </w:rPr>
              <w:t xml:space="preserve">, at least for event A4 + event H1/H2. FFS for other event Ax + event H1/H2. FFS on details, e.g. whether to include one height threshold (H1 or H2 threshold) or a height range (both H1 and H2 threshold) in the new event, how to configure height-dependent </w:t>
            </w:r>
            <w:proofErr w:type="spellStart"/>
            <w:r w:rsidRPr="005D292B">
              <w:rPr>
                <w:rStyle w:val="af0"/>
                <w:i w:val="0"/>
                <w:highlight w:val="yellow"/>
                <w:lang w:val="en-US"/>
              </w:rPr>
              <w:t>n</w:t>
            </w:r>
            <w:r w:rsidR="005D292B" w:rsidRPr="005D292B">
              <w:rPr>
                <w:rStyle w:val="af0"/>
                <w:i w:val="0"/>
                <w:highlight w:val="yellow"/>
                <w:lang w:val="en-US"/>
              </w:rPr>
              <w:t>umberOfTriggeringCells</w:t>
            </w:r>
            <w:proofErr w:type="spellEnd"/>
            <w:r w:rsidR="005D292B" w:rsidRPr="005D292B">
              <w:rPr>
                <w:rStyle w:val="af0"/>
                <w:i w:val="0"/>
                <w:highlight w:val="yellow"/>
                <w:lang w:val="en-US"/>
              </w:rPr>
              <w:t xml:space="preserve">, etc. </w:t>
            </w:r>
            <w:r w:rsidRPr="005D292B">
              <w:rPr>
                <w:rStyle w:val="af0"/>
                <w:i w:val="0"/>
                <w:highlight w:val="yellow"/>
                <w:lang w:val="en-US"/>
              </w:rPr>
              <w:t xml:space="preserve">This will be applied to all height dependent MR parameters.  </w:t>
            </w:r>
          </w:p>
          <w:p w:rsidR="00CF1701" w:rsidRPr="00CF1701" w:rsidRDefault="00CF1701" w:rsidP="00CF1701">
            <w:pPr>
              <w:pStyle w:val="a3"/>
              <w:numPr>
                <w:ilvl w:val="0"/>
                <w:numId w:val="14"/>
              </w:numPr>
              <w:ind w:firstLineChars="0"/>
              <w:rPr>
                <w:rStyle w:val="af0"/>
                <w:i w:val="0"/>
                <w:lang w:val="en-US"/>
              </w:rPr>
            </w:pPr>
            <w:r w:rsidRPr="00CF1701">
              <w:rPr>
                <w:rStyle w:val="af0"/>
                <w:i w:val="0"/>
                <w:lang w:val="en-US"/>
              </w:rPr>
              <w:t>Whether UE height is included when UAV specific MR is triggered is configurable by the network.</w:t>
            </w:r>
          </w:p>
          <w:p w:rsidR="0025431F" w:rsidRPr="00CF1701" w:rsidRDefault="00CF1701" w:rsidP="00CF1701">
            <w:pPr>
              <w:pStyle w:val="a3"/>
              <w:numPr>
                <w:ilvl w:val="0"/>
                <w:numId w:val="14"/>
              </w:numPr>
              <w:ind w:firstLineChars="0"/>
              <w:rPr>
                <w:iCs/>
                <w:lang w:val="en-US"/>
              </w:rPr>
            </w:pPr>
            <w:r w:rsidRPr="00CF1701">
              <w:rPr>
                <w:rStyle w:val="af0"/>
                <w:i w:val="0"/>
                <w:lang w:val="en-US"/>
              </w:rPr>
              <w:t xml:space="preserve">We will use LTE </w:t>
            </w:r>
            <w:proofErr w:type="spellStart"/>
            <w:r w:rsidRPr="00CF1701">
              <w:rPr>
                <w:rStyle w:val="af0"/>
                <w:i w:val="0"/>
                <w:lang w:val="en-US"/>
              </w:rPr>
              <w:t>UEheight</w:t>
            </w:r>
            <w:proofErr w:type="spellEnd"/>
            <w:r w:rsidRPr="00CF1701">
              <w:rPr>
                <w:rStyle w:val="af0"/>
                <w:i w:val="0"/>
                <w:lang w:val="en-US"/>
              </w:rPr>
              <w:t>.</w:t>
            </w:r>
          </w:p>
        </w:tc>
      </w:tr>
    </w:tbl>
    <w:p w:rsidR="0025431F" w:rsidRPr="00FA58D0" w:rsidRDefault="0025431F" w:rsidP="0025431F">
      <w:pPr>
        <w:spacing w:before="156" w:after="156"/>
      </w:pPr>
      <w:r w:rsidRPr="004F2A70">
        <w:t xml:space="preserve">This </w:t>
      </w:r>
      <w:r>
        <w:t>contribution</w:t>
      </w:r>
      <w:r w:rsidRPr="004F2A70">
        <w:t xml:space="preserve"> provides our considerations on </w:t>
      </w:r>
      <w:r w:rsidRPr="000D2549">
        <w:t>measurement reports</w:t>
      </w:r>
      <w:r w:rsidRPr="0065473B">
        <w:t xml:space="preserve"> </w:t>
      </w:r>
      <w:r w:rsidRPr="000D2549">
        <w:t>enhancements</w:t>
      </w:r>
      <w:r>
        <w:t xml:space="preserve">. </w:t>
      </w:r>
    </w:p>
    <w:p w:rsidR="0025431F" w:rsidRDefault="0025431F" w:rsidP="0025431F">
      <w:pPr>
        <w:pStyle w:val="1"/>
        <w:numPr>
          <w:ilvl w:val="0"/>
          <w:numId w:val="1"/>
        </w:numPr>
        <w:spacing w:before="156" w:after="156"/>
        <w:rPr>
          <w:rFonts w:eastAsia="宋体"/>
          <w:sz w:val="28"/>
          <w:szCs w:val="28"/>
        </w:rPr>
      </w:pPr>
      <w:r w:rsidRPr="00FA58D0">
        <w:rPr>
          <w:rFonts w:eastAsia="宋体"/>
          <w:sz w:val="28"/>
          <w:szCs w:val="28"/>
        </w:rPr>
        <w:t>Discussion</w:t>
      </w:r>
      <w:r>
        <w:rPr>
          <w:rFonts w:eastAsia="宋体"/>
          <w:sz w:val="28"/>
          <w:szCs w:val="28"/>
        </w:rPr>
        <w:t xml:space="preserve"> </w:t>
      </w:r>
    </w:p>
    <w:p w:rsidR="0025431F" w:rsidRPr="007D303C" w:rsidRDefault="0025431F" w:rsidP="0025431F">
      <w:pPr>
        <w:pStyle w:val="2"/>
        <w:spacing w:before="156"/>
        <w:ind w:right="200"/>
        <w:rPr>
          <w:rFonts w:eastAsia="宋体"/>
        </w:rPr>
      </w:pPr>
      <w:r w:rsidRPr="007D303C">
        <w:rPr>
          <w:rFonts w:eastAsia="宋体"/>
        </w:rPr>
        <w:t xml:space="preserve">2.1 </w:t>
      </w:r>
      <w:r>
        <w:rPr>
          <w:rFonts w:eastAsia="宋体"/>
        </w:rPr>
        <w:t>Joint condition for measurement report triggering</w:t>
      </w:r>
    </w:p>
    <w:p w:rsidR="002C2820" w:rsidRPr="00797A04" w:rsidRDefault="005D292B" w:rsidP="0025431F">
      <w:pPr>
        <w:spacing w:before="156" w:after="156"/>
      </w:pPr>
      <w:r>
        <w:rPr>
          <w:rFonts w:eastAsia="宋体" w:hint="eastAsia"/>
        </w:rPr>
        <w:t>I</w:t>
      </w:r>
      <w:r>
        <w:rPr>
          <w:rFonts w:eastAsia="宋体"/>
        </w:rPr>
        <w:t>n previous meeting, companies agreed to introduce a n</w:t>
      </w:r>
      <w:r w:rsidRPr="005D292B">
        <w:rPr>
          <w:rFonts w:eastAsia="宋体"/>
        </w:rPr>
        <w:t>ew event types</w:t>
      </w:r>
      <w:r>
        <w:rPr>
          <w:rFonts w:eastAsia="宋体"/>
        </w:rPr>
        <w:t xml:space="preserve"> on the c</w:t>
      </w:r>
      <w:r w:rsidRPr="005D292B">
        <w:rPr>
          <w:rStyle w:val="af0"/>
          <w:i w:val="0"/>
        </w:rPr>
        <w:t>ombination</w:t>
      </w:r>
      <w:r w:rsidRPr="009F2935">
        <w:t xml:space="preserve"> of event Ax and event </w:t>
      </w:r>
      <w:proofErr w:type="spellStart"/>
      <w:r w:rsidRPr="009F2935">
        <w:t>Hx</w:t>
      </w:r>
      <w:proofErr w:type="spellEnd"/>
      <w:r w:rsidRPr="009F2935">
        <w:t>.</w:t>
      </w:r>
      <w:r w:rsidR="00A23839">
        <w:t xml:space="preserve"> </w:t>
      </w:r>
      <w:r w:rsidR="009F2935" w:rsidRPr="009F2935">
        <w:t>Here</w:t>
      </w:r>
      <w:r w:rsidR="00732EF5" w:rsidRPr="009F2935">
        <w:t xml:space="preserve"> we </w:t>
      </w:r>
      <w:r w:rsidR="003C6BA7">
        <w:t>offering two</w:t>
      </w:r>
      <w:r w:rsidR="00732EF5" w:rsidRPr="00797A04">
        <w:rPr>
          <w:i/>
          <w:iCs/>
        </w:rPr>
        <w:t xml:space="preserve"> </w:t>
      </w:r>
      <w:r w:rsidR="00732EF5">
        <w:t>example</w:t>
      </w:r>
      <w:r w:rsidR="003C6BA7">
        <w:t xml:space="preserve">s. One is </w:t>
      </w:r>
      <w:r w:rsidR="00732EF5">
        <w:t xml:space="preserve">introducing a new </w:t>
      </w:r>
      <w:r w:rsidR="00797A04" w:rsidRPr="00797A04">
        <w:rPr>
          <w:rFonts w:hint="eastAsia"/>
        </w:rPr>
        <w:t>event</w:t>
      </w:r>
      <w:r w:rsidR="00797A04" w:rsidRPr="00797A04">
        <w:t xml:space="preserve"> </w:t>
      </w:r>
      <w:r w:rsidR="00732EF5">
        <w:t>type “</w:t>
      </w:r>
      <w:r w:rsidR="00797A04" w:rsidRPr="00797A04">
        <w:t>eventU1</w:t>
      </w:r>
      <w:r w:rsidR="00732EF5" w:rsidRPr="00797A04">
        <w:t xml:space="preserve">” in </w:t>
      </w:r>
      <w:proofErr w:type="spellStart"/>
      <w:r w:rsidR="00797A04" w:rsidRPr="00797A04">
        <w:t>EventTriggerConfig</w:t>
      </w:r>
      <w:proofErr w:type="spellEnd"/>
      <w:r w:rsidR="00732EF5" w:rsidRPr="00797A04">
        <w:t>.</w:t>
      </w:r>
      <w:r w:rsidR="003C59AF">
        <w:t xml:space="preserve"> </w:t>
      </w:r>
    </w:p>
    <w:p w:rsidR="001E1BA0" w:rsidRDefault="001E1BA0" w:rsidP="00111BE6">
      <w:pPr>
        <w:pStyle w:val="PL"/>
        <w:rPr>
          <w:szCs w:val="16"/>
        </w:rPr>
      </w:pPr>
      <w:r>
        <w:rPr>
          <w:color w:val="000000"/>
        </w:rPr>
        <w:t>EventTriggerConfig::=                       </w:t>
      </w:r>
      <w:r>
        <w:rPr>
          <w:color w:val="993366"/>
        </w:rPr>
        <w:t>SEQUENCE</w:t>
      </w:r>
      <w:r>
        <w:rPr>
          <w:color w:val="000000"/>
        </w:rPr>
        <w:t xml:space="preserve"> {</w:t>
      </w:r>
    </w:p>
    <w:p w:rsidR="001E1BA0" w:rsidRDefault="001E1BA0" w:rsidP="00111BE6">
      <w:pPr>
        <w:pStyle w:val="PL"/>
        <w:rPr>
          <w:sz w:val="20"/>
          <w:szCs w:val="20"/>
        </w:rPr>
      </w:pPr>
      <w:r>
        <w:rPr>
          <w:color w:val="000000"/>
        </w:rPr>
        <w:t>    eventId                                     </w:t>
      </w:r>
      <w:r>
        <w:rPr>
          <w:color w:val="993366"/>
        </w:rPr>
        <w:t>CHOICE</w:t>
      </w:r>
      <w:r>
        <w:rPr>
          <w:color w:val="000000"/>
        </w:rPr>
        <w:t xml:space="preserve"> {</w:t>
      </w:r>
    </w:p>
    <w:p w:rsidR="001E1BA0" w:rsidRDefault="001E1BA0" w:rsidP="00111BE6">
      <w:pPr>
        <w:pStyle w:val="PL"/>
      </w:pPr>
      <w:r>
        <w:rPr>
          <w:color w:val="000000"/>
        </w:rPr>
        <w:t xml:space="preserve">        eventA1                                     </w:t>
      </w:r>
      <w:r>
        <w:rPr>
          <w:color w:val="993366"/>
        </w:rPr>
        <w:t>SEQUENCE</w:t>
      </w:r>
      <w:r>
        <w:rPr>
          <w:color w:val="000000"/>
        </w:rPr>
        <w:t xml:space="preserve"> {</w:t>
      </w:r>
    </w:p>
    <w:p w:rsidR="001E1BA0" w:rsidRDefault="001E1BA0" w:rsidP="00111BE6">
      <w:pPr>
        <w:pStyle w:val="PL"/>
      </w:pPr>
      <w:r>
        <w:rPr>
          <w:color w:val="000000"/>
        </w:rPr>
        <w:t>            a1-Threshold                                MeasTriggerQuantity,</w:t>
      </w:r>
    </w:p>
    <w:p w:rsidR="001E1BA0" w:rsidRDefault="001E1BA0" w:rsidP="00111BE6">
      <w:pPr>
        <w:pStyle w:val="PL"/>
      </w:pPr>
      <w:r>
        <w:rPr>
          <w:color w:val="000000"/>
        </w:rPr>
        <w:t>            reportOnLeave                               </w:t>
      </w:r>
      <w:r>
        <w:rPr>
          <w:color w:val="993366"/>
        </w:rPr>
        <w:t>BOOLEAN</w:t>
      </w:r>
      <w:r>
        <w:rPr>
          <w:color w:val="000000"/>
        </w:rPr>
        <w:t>,</w:t>
      </w:r>
    </w:p>
    <w:p w:rsidR="001E1BA0" w:rsidRDefault="001E1BA0" w:rsidP="00111BE6">
      <w:pPr>
        <w:pStyle w:val="PL"/>
      </w:pPr>
      <w:r>
        <w:rPr>
          <w:color w:val="000000"/>
        </w:rPr>
        <w:t>            hysteresis                                  Hysteresis,</w:t>
      </w:r>
    </w:p>
    <w:p w:rsidR="001E1BA0" w:rsidRDefault="001E1BA0" w:rsidP="00111BE6">
      <w:pPr>
        <w:pStyle w:val="PL"/>
      </w:pPr>
      <w:r>
        <w:rPr>
          <w:color w:val="000000"/>
        </w:rPr>
        <w:t>            timeToTrigger                               TimeToTrigger</w:t>
      </w:r>
    </w:p>
    <w:p w:rsidR="001E1BA0" w:rsidRDefault="001E1BA0" w:rsidP="00111BE6">
      <w:pPr>
        <w:pStyle w:val="PL"/>
      </w:pPr>
      <w:r>
        <w:rPr>
          <w:color w:val="000000"/>
        </w:rPr>
        <w:t>        },</w:t>
      </w:r>
    </w:p>
    <w:p w:rsidR="001E1BA0" w:rsidRPr="00E1425B" w:rsidRDefault="001E1BA0" w:rsidP="00111BE6">
      <w:pPr>
        <w:pStyle w:val="PL"/>
        <w:rPr>
          <w:color w:val="FF0000"/>
        </w:rPr>
      </w:pPr>
      <w:r>
        <w:rPr>
          <w:color w:val="FF0000"/>
        </w:rPr>
        <w:lastRenderedPageBreak/>
        <w:t>       </w:t>
      </w:r>
      <w:r w:rsidRPr="00E1425B">
        <w:rPr>
          <w:color w:val="FF0000"/>
        </w:rPr>
        <w:t xml:space="preserve"> &lt; omitted &gt;</w:t>
      </w:r>
    </w:p>
    <w:p w:rsidR="001E1BA0" w:rsidRPr="00E1425B" w:rsidRDefault="001E1BA0" w:rsidP="00111BE6">
      <w:pPr>
        <w:pStyle w:val="PL"/>
        <w:rPr>
          <w:color w:val="FF0000"/>
        </w:rPr>
      </w:pPr>
      <w:r w:rsidRPr="00E1425B">
        <w:rPr>
          <w:color w:val="FF0000"/>
        </w:rPr>
        <w:t>        [[</w:t>
      </w:r>
    </w:p>
    <w:p w:rsidR="001E1BA0" w:rsidRPr="00E1425B" w:rsidRDefault="001E1BA0" w:rsidP="00111BE6">
      <w:pPr>
        <w:pStyle w:val="PL"/>
        <w:rPr>
          <w:color w:val="FF0000"/>
        </w:rPr>
      </w:pPr>
      <w:r w:rsidRPr="00E1425B">
        <w:rPr>
          <w:color w:val="FF0000"/>
        </w:rPr>
        <w:t>        eventU1                                     SEQUENCE {</w:t>
      </w:r>
    </w:p>
    <w:p w:rsidR="001E1BA0" w:rsidRPr="00E1425B" w:rsidRDefault="001E1BA0" w:rsidP="00111BE6">
      <w:pPr>
        <w:pStyle w:val="PL"/>
        <w:rPr>
          <w:color w:val="FF0000"/>
        </w:rPr>
      </w:pPr>
      <w:r w:rsidRPr="00E1425B">
        <w:rPr>
          <w:color w:val="FF0000"/>
        </w:rPr>
        <w:t>            firstEvent                                  CHOICE {</w:t>
      </w:r>
    </w:p>
    <w:p w:rsidR="001E1BA0" w:rsidRPr="00E1425B" w:rsidRDefault="001E1BA0" w:rsidP="00111BE6">
      <w:pPr>
        <w:pStyle w:val="PL"/>
        <w:rPr>
          <w:color w:val="FF0000"/>
        </w:rPr>
      </w:pPr>
      <w:r w:rsidRPr="00E1425B">
        <w:rPr>
          <w:color w:val="FF0000"/>
        </w:rPr>
        <w:t>                eventA4                                     SEQUENCE {</w:t>
      </w:r>
    </w:p>
    <w:p w:rsidR="001E1BA0" w:rsidRPr="00E1425B" w:rsidRDefault="001E1BA0" w:rsidP="00111BE6">
      <w:pPr>
        <w:pStyle w:val="PL"/>
        <w:rPr>
          <w:color w:val="FF0000"/>
        </w:rPr>
      </w:pPr>
      <w:r w:rsidRPr="00E1425B">
        <w:rPr>
          <w:color w:val="FF0000"/>
        </w:rPr>
        <w:t>                    a4-Threshold                                MeasTriggerQuantity,</w:t>
      </w:r>
    </w:p>
    <w:p w:rsidR="001E1BA0" w:rsidRPr="00E1425B" w:rsidRDefault="001E1BA0" w:rsidP="00E15ED3">
      <w:pPr>
        <w:pStyle w:val="PL"/>
        <w:rPr>
          <w:color w:val="FF0000"/>
        </w:rPr>
      </w:pPr>
      <w:r w:rsidRPr="00E1425B">
        <w:rPr>
          <w:color w:val="FF0000"/>
        </w:rPr>
        <w:t>                    reportOnLeave                               BOOLEAN,</w:t>
      </w:r>
    </w:p>
    <w:p w:rsidR="001E1BA0" w:rsidRPr="00E1425B" w:rsidRDefault="001E1BA0" w:rsidP="00E15ED3">
      <w:pPr>
        <w:pStyle w:val="PL"/>
        <w:rPr>
          <w:color w:val="FF0000"/>
        </w:rPr>
      </w:pPr>
      <w:r w:rsidRPr="00E1425B">
        <w:rPr>
          <w:color w:val="FF0000"/>
        </w:rPr>
        <w:t xml:space="preserve">                    </w:t>
      </w:r>
      <w:bookmarkStart w:id="4" w:name="OLE_LINK1"/>
      <w:bookmarkStart w:id="5" w:name="OLE_LINK2"/>
      <w:r w:rsidRPr="00E1425B">
        <w:rPr>
          <w:color w:val="FF0000"/>
        </w:rPr>
        <w:t xml:space="preserve">hysteresis                                  </w:t>
      </w:r>
      <w:bookmarkEnd w:id="4"/>
      <w:bookmarkEnd w:id="5"/>
      <w:r w:rsidRPr="00E1425B">
        <w:rPr>
          <w:color w:val="FF0000"/>
        </w:rPr>
        <w:t>Hysteresis,</w:t>
      </w:r>
    </w:p>
    <w:p w:rsidR="001E1BA0" w:rsidRPr="00E1425B" w:rsidRDefault="001E1BA0" w:rsidP="00111BE6">
      <w:pPr>
        <w:pStyle w:val="PL"/>
        <w:rPr>
          <w:color w:val="FF0000"/>
        </w:rPr>
      </w:pPr>
      <w:r w:rsidRPr="00E1425B">
        <w:rPr>
          <w:color w:val="FF0000"/>
        </w:rPr>
        <w:t>                    timeToTrigger                               TimeToTrigger,</w:t>
      </w:r>
    </w:p>
    <w:p w:rsidR="001E1BA0" w:rsidRPr="00E1425B" w:rsidRDefault="001E1BA0" w:rsidP="006478AA">
      <w:pPr>
        <w:pStyle w:val="PL"/>
        <w:rPr>
          <w:color w:val="FF0000"/>
        </w:rPr>
      </w:pPr>
      <w:r w:rsidRPr="00E1425B">
        <w:rPr>
          <w:color w:val="FF0000"/>
        </w:rPr>
        <w:t>                    useAllowedCellList                          BOOLEAN</w:t>
      </w:r>
    </w:p>
    <w:p w:rsidR="001E1BA0" w:rsidRPr="00E1425B" w:rsidRDefault="001E1BA0" w:rsidP="006478AA">
      <w:pPr>
        <w:pStyle w:val="PL"/>
        <w:rPr>
          <w:color w:val="FF0000"/>
        </w:rPr>
      </w:pPr>
      <w:r w:rsidRPr="00E1425B">
        <w:rPr>
          <w:color w:val="FF0000"/>
        </w:rPr>
        <w:t>                },</w:t>
      </w:r>
    </w:p>
    <w:p w:rsidR="001E1BA0" w:rsidRPr="00E1425B" w:rsidRDefault="001E1BA0" w:rsidP="006478AA">
      <w:pPr>
        <w:pStyle w:val="PL"/>
        <w:rPr>
          <w:color w:val="FF0000"/>
        </w:rPr>
      </w:pPr>
      <w:r w:rsidRPr="00E1425B">
        <w:rPr>
          <w:color w:val="FF0000"/>
        </w:rPr>
        <w:t>                eventAx                                     SEQUENCE {</w:t>
      </w:r>
    </w:p>
    <w:p w:rsidR="001E1BA0" w:rsidRPr="00E1425B" w:rsidRDefault="001E1BA0" w:rsidP="006478AA">
      <w:pPr>
        <w:pStyle w:val="PL"/>
        <w:rPr>
          <w:color w:val="FF0000"/>
          <w:lang w:eastAsia="ja-JP"/>
        </w:rPr>
      </w:pPr>
      <w:r w:rsidRPr="00E1425B">
        <w:rPr>
          <w:color w:val="FF0000"/>
          <w:lang w:eastAsia="ja-JP"/>
        </w:rPr>
        <w:t>                    -- if other Ax event is used, add it here</w:t>
      </w:r>
    </w:p>
    <w:p w:rsidR="001E1BA0" w:rsidRPr="00E1425B" w:rsidRDefault="001E1BA0" w:rsidP="006478AA">
      <w:pPr>
        <w:pStyle w:val="PL"/>
        <w:rPr>
          <w:color w:val="FF0000"/>
        </w:rPr>
      </w:pPr>
      <w:r w:rsidRPr="00E1425B">
        <w:rPr>
          <w:color w:val="FF0000"/>
        </w:rPr>
        <w:t>                },</w:t>
      </w:r>
    </w:p>
    <w:p w:rsidR="001E1BA0" w:rsidRPr="00E1425B" w:rsidRDefault="001E1BA0" w:rsidP="006478AA">
      <w:pPr>
        <w:pStyle w:val="PL"/>
        <w:rPr>
          <w:color w:val="FF0000"/>
        </w:rPr>
      </w:pPr>
      <w:r w:rsidRPr="00E1425B">
        <w:rPr>
          <w:color w:val="FF0000"/>
        </w:rPr>
        <w:t>            }</w:t>
      </w:r>
    </w:p>
    <w:p w:rsidR="001E1BA0" w:rsidRPr="00E1425B" w:rsidRDefault="001E1BA0" w:rsidP="006478AA">
      <w:pPr>
        <w:pStyle w:val="PL"/>
        <w:rPr>
          <w:color w:val="FF0000"/>
        </w:rPr>
      </w:pPr>
      <w:r w:rsidRPr="00E1425B">
        <w:rPr>
          <w:color w:val="FF0000"/>
        </w:rPr>
        <w:t>            secondEvent                                 CHOICE {</w:t>
      </w:r>
    </w:p>
    <w:p w:rsidR="001E1BA0" w:rsidRPr="00E1425B" w:rsidRDefault="001E1BA0">
      <w:pPr>
        <w:pStyle w:val="PL"/>
        <w:rPr>
          <w:color w:val="FF0000"/>
        </w:rPr>
      </w:pPr>
      <w:r w:rsidRPr="00E1425B">
        <w:rPr>
          <w:color w:val="FF0000"/>
        </w:rPr>
        <w:t>                eventH1                                     SEQUENCE {</w:t>
      </w:r>
    </w:p>
    <w:p w:rsidR="001E1BA0" w:rsidRPr="00E1425B" w:rsidRDefault="001E1BA0">
      <w:pPr>
        <w:pStyle w:val="PL"/>
        <w:rPr>
          <w:color w:val="FF0000"/>
        </w:rPr>
      </w:pPr>
      <w:r w:rsidRPr="00E1425B">
        <w:rPr>
          <w:color w:val="FF0000"/>
        </w:rPr>
        <w:t xml:space="preserve">                    -- </w:t>
      </w:r>
      <w:r w:rsidR="00F05F03" w:rsidRPr="00E1425B">
        <w:rPr>
          <w:color w:val="FF0000"/>
        </w:rPr>
        <w:t xml:space="preserve">refering to </w:t>
      </w:r>
      <w:r w:rsidRPr="00E1425B">
        <w:rPr>
          <w:color w:val="FF0000"/>
        </w:rPr>
        <w:t>eventH1</w:t>
      </w:r>
    </w:p>
    <w:p w:rsidR="001E1BA0" w:rsidRPr="00E1425B" w:rsidRDefault="001E1BA0">
      <w:pPr>
        <w:pStyle w:val="PL"/>
        <w:rPr>
          <w:color w:val="FF0000"/>
        </w:rPr>
      </w:pPr>
      <w:r w:rsidRPr="00E1425B">
        <w:rPr>
          <w:color w:val="FF0000"/>
        </w:rPr>
        <w:t>                },</w:t>
      </w:r>
    </w:p>
    <w:p w:rsidR="001E1BA0" w:rsidRPr="00E1425B" w:rsidRDefault="001E1BA0">
      <w:pPr>
        <w:pStyle w:val="PL"/>
        <w:rPr>
          <w:color w:val="FF0000"/>
        </w:rPr>
      </w:pPr>
      <w:r w:rsidRPr="00E1425B">
        <w:rPr>
          <w:color w:val="FF0000"/>
        </w:rPr>
        <w:t>                eventH2                                     SEQUENCE {</w:t>
      </w:r>
    </w:p>
    <w:p w:rsidR="001E1BA0" w:rsidRPr="00E1425B" w:rsidRDefault="001E1BA0">
      <w:pPr>
        <w:pStyle w:val="PL"/>
        <w:rPr>
          <w:color w:val="FF0000"/>
          <w:lang w:eastAsia="ja-JP"/>
        </w:rPr>
      </w:pPr>
      <w:r w:rsidRPr="00E1425B">
        <w:rPr>
          <w:color w:val="FF0000"/>
          <w:lang w:eastAsia="ja-JP"/>
        </w:rPr>
        <w:t xml:space="preserve">                    -- </w:t>
      </w:r>
      <w:r w:rsidR="00F05F03" w:rsidRPr="00E1425B">
        <w:rPr>
          <w:color w:val="FF0000"/>
        </w:rPr>
        <w:t xml:space="preserve">refering to </w:t>
      </w:r>
      <w:r w:rsidRPr="00E1425B">
        <w:rPr>
          <w:color w:val="FF0000"/>
          <w:lang w:eastAsia="ja-JP"/>
        </w:rPr>
        <w:t>eventH2</w:t>
      </w:r>
    </w:p>
    <w:p w:rsidR="001E1BA0" w:rsidRPr="00E1425B" w:rsidRDefault="001E1BA0">
      <w:pPr>
        <w:pStyle w:val="PL"/>
        <w:rPr>
          <w:color w:val="FF0000"/>
        </w:rPr>
      </w:pPr>
      <w:r w:rsidRPr="00E1425B">
        <w:rPr>
          <w:color w:val="FF0000"/>
        </w:rPr>
        <w:t>                },</w:t>
      </w:r>
    </w:p>
    <w:p w:rsidR="001E1BA0" w:rsidRPr="00E1425B" w:rsidRDefault="001E1BA0">
      <w:pPr>
        <w:pStyle w:val="PL"/>
        <w:rPr>
          <w:color w:val="FF0000"/>
        </w:rPr>
      </w:pPr>
      <w:r w:rsidRPr="00E1425B">
        <w:rPr>
          <w:color w:val="FF0000"/>
        </w:rPr>
        <w:t>            }</w:t>
      </w:r>
    </w:p>
    <w:p w:rsidR="001E1BA0" w:rsidRPr="00E1425B" w:rsidRDefault="001E1BA0">
      <w:pPr>
        <w:pStyle w:val="PL"/>
        <w:rPr>
          <w:color w:val="FF0000"/>
        </w:rPr>
      </w:pPr>
      <w:r w:rsidRPr="00E1425B">
        <w:rPr>
          <w:color w:val="FF0000"/>
        </w:rPr>
        <w:t>        },</w:t>
      </w:r>
    </w:p>
    <w:p w:rsidR="001E1BA0" w:rsidRPr="00E1425B" w:rsidRDefault="001E1BA0">
      <w:pPr>
        <w:pStyle w:val="PL"/>
        <w:rPr>
          <w:color w:val="FF0000"/>
          <w:lang w:eastAsia="ja-JP"/>
        </w:rPr>
      </w:pPr>
      <w:r w:rsidRPr="00E1425B">
        <w:rPr>
          <w:color w:val="FF0000"/>
        </w:rPr>
        <w:t>        ]</w:t>
      </w:r>
      <w:r w:rsidRPr="00E1425B">
        <w:rPr>
          <w:color w:val="FF0000"/>
          <w:lang w:eastAsia="ja-JP"/>
        </w:rPr>
        <w:t>]</w:t>
      </w:r>
    </w:p>
    <w:p w:rsidR="00644C75" w:rsidRPr="00E1425B" w:rsidRDefault="00644C75">
      <w:pPr>
        <w:pStyle w:val="PL"/>
        <w:rPr>
          <w:color w:val="FF0000"/>
        </w:rPr>
      </w:pPr>
      <w:r w:rsidRPr="00E1425B">
        <w:rPr>
          <w:color w:val="FF0000"/>
        </w:rPr>
        <w:t>...,</w:t>
      </w:r>
    </w:p>
    <w:p w:rsidR="00D3171D" w:rsidRPr="00E1425B" w:rsidRDefault="00D3171D">
      <w:pPr>
        <w:pStyle w:val="PL"/>
        <w:rPr>
          <w:color w:val="FF0000"/>
        </w:rPr>
      </w:pPr>
      <w:r w:rsidRPr="00E1425B">
        <w:rPr>
          <w:color w:val="FF0000"/>
        </w:rPr>
        <w:t>&lt; omitted &gt;</w:t>
      </w:r>
    </w:p>
    <w:p w:rsidR="006478AA" w:rsidRPr="006478AA" w:rsidRDefault="001E1BA0" w:rsidP="006478AA">
      <w:pPr>
        <w:pStyle w:val="PL"/>
      </w:pPr>
      <w:r>
        <w:rPr>
          <w:color w:val="000000"/>
        </w:rPr>
        <w:t>    },</w:t>
      </w:r>
    </w:p>
    <w:p w:rsidR="003C6BA7" w:rsidRDefault="003C6BA7" w:rsidP="00D55416">
      <w:pPr>
        <w:spacing w:before="156" w:after="156"/>
        <w:rPr>
          <w:lang w:val="en-GB"/>
        </w:rPr>
      </w:pPr>
      <w:bookmarkStart w:id="6" w:name="_Toc141717339"/>
      <w:bookmarkStart w:id="7" w:name="_Toc141717503"/>
      <w:bookmarkStart w:id="8" w:name="_Toc141717511"/>
      <w:bookmarkStart w:id="9" w:name="_Toc141717786"/>
      <w:bookmarkStart w:id="10" w:name="_Toc141717794"/>
      <w:bookmarkStart w:id="11" w:name="_Toc141781288"/>
      <w:bookmarkStart w:id="12" w:name="_Toc141781294"/>
      <w:bookmarkStart w:id="13" w:name="_Toc141781300"/>
      <w:bookmarkStart w:id="14" w:name="_Toc141781306"/>
      <w:bookmarkStart w:id="15" w:name="_Toc141781322"/>
      <w:bookmarkStart w:id="16" w:name="_Toc141781329"/>
      <w:r>
        <w:rPr>
          <w:rStyle w:val="af0"/>
          <w:rFonts w:eastAsiaTheme="minorEastAsia" w:hint="eastAsia"/>
          <w:i w:val="0"/>
        </w:rPr>
        <w:t>A</w:t>
      </w:r>
      <w:r>
        <w:rPr>
          <w:rStyle w:val="af0"/>
          <w:rFonts w:eastAsiaTheme="minorEastAsia"/>
          <w:i w:val="0"/>
        </w:rPr>
        <w:t xml:space="preserve">nother example is to </w:t>
      </w:r>
      <w:r>
        <w:t>introducing a new report type “</w:t>
      </w:r>
      <w:proofErr w:type="spellStart"/>
      <w:r w:rsidR="00FD2981">
        <w:rPr>
          <w:lang w:val="en-GB"/>
        </w:rPr>
        <w:t>E</w:t>
      </w:r>
      <w:r w:rsidRPr="00924470">
        <w:rPr>
          <w:lang w:val="en-GB"/>
        </w:rPr>
        <w:t>ventCombinedTriggered</w:t>
      </w:r>
      <w:proofErr w:type="spellEnd"/>
      <w:r>
        <w:rPr>
          <w:lang w:val="en-GB"/>
        </w:rPr>
        <w:t xml:space="preserve">” in </w:t>
      </w:r>
      <w:proofErr w:type="spellStart"/>
      <w:r w:rsidRPr="00924470">
        <w:rPr>
          <w:lang w:val="en-GB"/>
        </w:rPr>
        <w:t>ReportConfigNR</w:t>
      </w:r>
      <w:proofErr w:type="spellEnd"/>
      <w:r w:rsidR="00985E07">
        <w:rPr>
          <w:lang w:val="en-GB"/>
        </w:rPr>
        <w:t>. This structure seem</w:t>
      </w:r>
      <w:r w:rsidR="00E407CB">
        <w:rPr>
          <w:lang w:val="en-GB"/>
        </w:rPr>
        <w:t>s</w:t>
      </w:r>
      <w:r w:rsidR="00985E07">
        <w:rPr>
          <w:lang w:val="en-GB"/>
        </w:rPr>
        <w:t xml:space="preserve"> cleaner but referring to </w:t>
      </w:r>
      <w:proofErr w:type="spellStart"/>
      <w:r w:rsidR="00985E07">
        <w:rPr>
          <w:rFonts w:hint="eastAsia"/>
          <w:szCs w:val="20"/>
          <w:lang w:eastAsia="ja-JP"/>
        </w:rPr>
        <w:t>EventTriggerConfig</w:t>
      </w:r>
      <w:proofErr w:type="spellEnd"/>
      <w:r w:rsidR="00985E07">
        <w:rPr>
          <w:szCs w:val="20"/>
          <w:lang w:eastAsia="ja-JP"/>
        </w:rPr>
        <w:t xml:space="preserve"> may </w:t>
      </w:r>
      <w:r w:rsidR="00E407CB">
        <w:rPr>
          <w:rFonts w:hint="eastAsia"/>
          <w:szCs w:val="20"/>
          <w:lang w:eastAsia="ja-JP"/>
        </w:rPr>
        <w:t>cause some overhead issue</w:t>
      </w:r>
      <w:r w:rsidR="00E407CB">
        <w:rPr>
          <w:szCs w:val="20"/>
          <w:lang w:eastAsia="ja-JP"/>
        </w:rPr>
        <w:t xml:space="preserve"> </w:t>
      </w:r>
      <w:r w:rsidR="00985E07">
        <w:rPr>
          <w:szCs w:val="20"/>
          <w:lang w:eastAsia="ja-JP"/>
        </w:rPr>
        <w:t>as there are</w:t>
      </w:r>
      <w:r w:rsidR="00985E07">
        <w:rPr>
          <w:rFonts w:hint="eastAsia"/>
          <w:szCs w:val="20"/>
          <w:lang w:eastAsia="ja-JP"/>
        </w:rPr>
        <w:t xml:space="preserve"> </w:t>
      </w:r>
      <w:r w:rsidR="00985E07">
        <w:rPr>
          <w:szCs w:val="20"/>
          <w:lang w:eastAsia="ja-JP"/>
        </w:rPr>
        <w:t>s</w:t>
      </w:r>
      <w:r w:rsidR="00985E07">
        <w:rPr>
          <w:rFonts w:hint="eastAsia"/>
          <w:szCs w:val="20"/>
          <w:lang w:eastAsia="ja-JP"/>
        </w:rPr>
        <w:t>ome mandatory fields</w:t>
      </w:r>
      <w:r w:rsidR="00985E07">
        <w:rPr>
          <w:szCs w:val="20"/>
          <w:lang w:eastAsia="ja-JP"/>
        </w:rPr>
        <w:t xml:space="preserve"> in </w:t>
      </w:r>
      <w:proofErr w:type="spellStart"/>
      <w:r w:rsidR="00985E07">
        <w:rPr>
          <w:rFonts w:hint="eastAsia"/>
          <w:szCs w:val="20"/>
          <w:lang w:eastAsia="ja-JP"/>
        </w:rPr>
        <w:t>EventTriggerConfig</w:t>
      </w:r>
      <w:proofErr w:type="spellEnd"/>
      <w:r w:rsidR="00985E07">
        <w:rPr>
          <w:szCs w:val="20"/>
          <w:lang w:eastAsia="ja-JP"/>
        </w:rPr>
        <w:t>.</w:t>
      </w:r>
    </w:p>
    <w:p w:rsidR="003C6BA7" w:rsidRDefault="003C6BA7" w:rsidP="00D55416">
      <w:pPr>
        <w:pStyle w:val="PL"/>
        <w:rPr>
          <w:szCs w:val="16"/>
        </w:rPr>
      </w:pPr>
      <w:r>
        <w:rPr>
          <w:color w:val="000000"/>
        </w:rPr>
        <w:t xml:space="preserve">ReportConfigNR ::=                          </w:t>
      </w:r>
      <w:r>
        <w:rPr>
          <w:color w:val="993366"/>
        </w:rPr>
        <w:t>SEQUENCE</w:t>
      </w:r>
      <w:r>
        <w:rPr>
          <w:color w:val="000000"/>
        </w:rPr>
        <w:t xml:space="preserve"> {</w:t>
      </w:r>
    </w:p>
    <w:p w:rsidR="003C6BA7" w:rsidRDefault="003C6BA7" w:rsidP="00D55416">
      <w:pPr>
        <w:pStyle w:val="PL"/>
        <w:rPr>
          <w:sz w:val="20"/>
          <w:szCs w:val="20"/>
        </w:rPr>
      </w:pPr>
      <w:r>
        <w:rPr>
          <w:color w:val="000000"/>
        </w:rPr>
        <w:t xml:space="preserve">    reportType                                  </w:t>
      </w:r>
      <w:r>
        <w:rPr>
          <w:color w:val="993366"/>
        </w:rPr>
        <w:t>CHOICE</w:t>
      </w:r>
      <w:r>
        <w:rPr>
          <w:color w:val="000000"/>
        </w:rPr>
        <w:t xml:space="preserve"> {</w:t>
      </w:r>
    </w:p>
    <w:p w:rsidR="003C6BA7" w:rsidRDefault="003C6BA7" w:rsidP="00D55416">
      <w:pPr>
        <w:pStyle w:val="PL"/>
      </w:pPr>
      <w:r>
        <w:rPr>
          <w:color w:val="000000"/>
        </w:rPr>
        <w:t>        periodical                                  PeriodicalReportConfig,</w:t>
      </w:r>
    </w:p>
    <w:p w:rsidR="003C6BA7" w:rsidRDefault="003C6BA7" w:rsidP="00D55416">
      <w:pPr>
        <w:pStyle w:val="PL"/>
      </w:pPr>
      <w:r>
        <w:rPr>
          <w:color w:val="000000"/>
        </w:rPr>
        <w:t>        eventTriggered                              EventTriggerConfig,</w:t>
      </w:r>
    </w:p>
    <w:p w:rsidR="003C6BA7" w:rsidRDefault="003C6BA7" w:rsidP="00D55416">
      <w:pPr>
        <w:pStyle w:val="PL"/>
      </w:pPr>
      <w:r>
        <w:rPr>
          <w:color w:val="000000"/>
        </w:rPr>
        <w:t>        ...,</w:t>
      </w:r>
    </w:p>
    <w:p w:rsidR="00D3171D" w:rsidRPr="00D3171D" w:rsidRDefault="00D3171D" w:rsidP="00E15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color w:val="FF0000"/>
          <w:sz w:val="16"/>
          <w:lang w:val="en-GB" w:eastAsia="en-GB"/>
        </w:rPr>
      </w:pPr>
      <w:r>
        <w:rPr>
          <w:rFonts w:ascii="Courier New" w:hAnsi="Courier New" w:cs="Courier New"/>
          <w:noProof/>
          <w:color w:val="FF0000"/>
          <w:sz w:val="16"/>
          <w:lang w:val="en-GB" w:eastAsia="en-GB"/>
        </w:rPr>
        <w:tab/>
      </w:r>
      <w:r>
        <w:rPr>
          <w:rFonts w:ascii="Courier New" w:hAnsi="Courier New" w:cs="Courier New"/>
          <w:noProof/>
          <w:color w:val="FF0000"/>
          <w:sz w:val="16"/>
          <w:lang w:val="en-GB" w:eastAsia="en-GB"/>
        </w:rPr>
        <w:tab/>
      </w:r>
      <w:r w:rsidRPr="00D3171D">
        <w:rPr>
          <w:rFonts w:ascii="Courier New" w:hAnsi="Courier New" w:cs="Courier New"/>
          <w:noProof/>
          <w:color w:val="FF0000"/>
          <w:sz w:val="16"/>
          <w:lang w:val="en-GB" w:eastAsia="en-GB"/>
        </w:rPr>
        <w:t>&lt; omitted &gt;</w:t>
      </w:r>
    </w:p>
    <w:p w:rsidR="003C6BA7" w:rsidRDefault="00D3171D" w:rsidP="00D55416">
      <w:pPr>
        <w:pStyle w:val="PL"/>
        <w:ind w:firstLine="720"/>
        <w:rPr>
          <w:color w:val="FF0000"/>
          <w:lang w:eastAsia="ja-JP"/>
        </w:rPr>
      </w:pPr>
      <w:r>
        <w:rPr>
          <w:color w:val="FF0000"/>
          <w:lang w:eastAsia="ja-JP"/>
        </w:rPr>
        <w:t xml:space="preserve"> </w:t>
      </w:r>
      <w:r w:rsidR="003C6BA7">
        <w:rPr>
          <w:color w:val="FF0000"/>
          <w:lang w:eastAsia="ja-JP"/>
        </w:rPr>
        <w:t>[[</w:t>
      </w:r>
    </w:p>
    <w:p w:rsidR="003C6BA7" w:rsidRPr="00A37442" w:rsidRDefault="003C6BA7" w:rsidP="00D55416">
      <w:pPr>
        <w:pStyle w:val="PL"/>
        <w:rPr>
          <w:i/>
          <w:color w:val="FF0000"/>
        </w:rPr>
      </w:pPr>
      <w:r>
        <w:rPr>
          <w:color w:val="FF0000"/>
        </w:rPr>
        <w:t>       </w:t>
      </w:r>
      <w:r w:rsidRPr="005743CB">
        <w:rPr>
          <w:color w:val="FF0000"/>
        </w:rPr>
        <w:t xml:space="preserve"> </w:t>
      </w:r>
      <w:r w:rsidRPr="00A37442">
        <w:rPr>
          <w:rStyle w:val="af0"/>
          <w:i w:val="0"/>
          <w:color w:val="FF0000"/>
        </w:rPr>
        <w:t>eventCombinedTriggered                      EventCombinationConfig</w:t>
      </w:r>
      <w:bookmarkStart w:id="17" w:name="_GoBack"/>
      <w:bookmarkEnd w:id="17"/>
    </w:p>
    <w:p w:rsidR="003C6BA7" w:rsidRPr="005743CB" w:rsidRDefault="003C6BA7" w:rsidP="00D55416">
      <w:pPr>
        <w:pStyle w:val="PL"/>
        <w:ind w:firstLine="720"/>
        <w:rPr>
          <w:color w:val="FF0000"/>
          <w:lang w:eastAsia="ja-JP"/>
        </w:rPr>
      </w:pPr>
      <w:r w:rsidRPr="005743CB">
        <w:rPr>
          <w:color w:val="FF0000"/>
          <w:lang w:eastAsia="ja-JP"/>
        </w:rPr>
        <w:t>]]</w:t>
      </w:r>
    </w:p>
    <w:p w:rsidR="003C6BA7" w:rsidRPr="005743CB" w:rsidRDefault="003C6BA7" w:rsidP="00D55416">
      <w:pPr>
        <w:pStyle w:val="PL"/>
      </w:pPr>
      <w:r w:rsidRPr="005743CB">
        <w:rPr>
          <w:color w:val="000000"/>
        </w:rPr>
        <w:t>    }</w:t>
      </w:r>
    </w:p>
    <w:p w:rsidR="003C6BA7" w:rsidRPr="005743CB" w:rsidRDefault="003C6BA7" w:rsidP="00D55416">
      <w:pPr>
        <w:pStyle w:val="PL"/>
      </w:pPr>
      <w:r w:rsidRPr="005743CB">
        <w:rPr>
          <w:rFonts w:hint="eastAsia"/>
          <w:color w:val="000000"/>
        </w:rPr>
        <w:t>}</w:t>
      </w:r>
    </w:p>
    <w:p w:rsidR="003C6BA7" w:rsidRPr="005743CB" w:rsidRDefault="003C6BA7" w:rsidP="00D55416">
      <w:pPr>
        <w:pStyle w:val="PL"/>
        <w:rPr>
          <w:color w:val="FF0000"/>
        </w:rPr>
      </w:pPr>
      <w:r w:rsidRPr="005743CB">
        <w:rPr>
          <w:rStyle w:val="af0"/>
          <w:i w:val="0"/>
          <w:color w:val="FF0000"/>
        </w:rPr>
        <w:t>EventCombinationConfig</w:t>
      </w:r>
      <w:r w:rsidRPr="005743CB">
        <w:rPr>
          <w:color w:val="FF0000"/>
        </w:rPr>
        <w:t xml:space="preserve"> ::=                     SEQUENCE {</w:t>
      </w:r>
    </w:p>
    <w:p w:rsidR="003C6BA7" w:rsidRPr="005743CB" w:rsidRDefault="003C6BA7" w:rsidP="00D55416">
      <w:pPr>
        <w:pStyle w:val="PL"/>
        <w:rPr>
          <w:iCs/>
          <w:color w:val="FF0000"/>
          <w:lang w:val="en-US"/>
        </w:rPr>
      </w:pPr>
      <w:r w:rsidRPr="005743CB">
        <w:rPr>
          <w:color w:val="FF0000"/>
        </w:rPr>
        <w:lastRenderedPageBreak/>
        <w:t xml:space="preserve">   </w:t>
      </w:r>
      <w:r w:rsidRPr="005743CB">
        <w:rPr>
          <w:iCs/>
          <w:color w:val="FF0000"/>
          <w:lang w:val="en-US"/>
        </w:rPr>
        <w:t>firstEvent</w:t>
      </w:r>
      <w:r w:rsidRPr="005743CB">
        <w:rPr>
          <w:iCs/>
          <w:color w:val="FF0000"/>
          <w:lang w:val="en-US"/>
        </w:rPr>
        <w:tab/>
      </w:r>
      <w:r w:rsidRPr="005743CB">
        <w:rPr>
          <w:iCs/>
          <w:color w:val="FF0000"/>
          <w:lang w:val="en-US"/>
        </w:rPr>
        <w:tab/>
      </w:r>
      <w:r w:rsidRPr="005743CB">
        <w:rPr>
          <w:iCs/>
          <w:color w:val="FF0000"/>
          <w:lang w:val="en-US"/>
        </w:rPr>
        <w:tab/>
      </w:r>
      <w:r w:rsidRPr="005743CB">
        <w:rPr>
          <w:iCs/>
          <w:color w:val="FF0000"/>
          <w:lang w:val="en-US"/>
        </w:rPr>
        <w:tab/>
      </w:r>
      <w:r w:rsidRPr="005743CB">
        <w:rPr>
          <w:iCs/>
          <w:color w:val="FF0000"/>
          <w:lang w:val="en-US"/>
        </w:rPr>
        <w:tab/>
        <w:t>EventTriggerConfig,</w:t>
      </w:r>
    </w:p>
    <w:p w:rsidR="00994F6D" w:rsidRPr="005743CB" w:rsidRDefault="003C6BA7" w:rsidP="00D55416">
      <w:pPr>
        <w:pStyle w:val="PL"/>
        <w:rPr>
          <w:color w:val="FF0000"/>
        </w:rPr>
      </w:pPr>
      <w:r w:rsidRPr="005743CB">
        <w:rPr>
          <w:color w:val="FF0000"/>
        </w:rPr>
        <w:t xml:space="preserve">   </w:t>
      </w:r>
      <w:r w:rsidRPr="005743CB">
        <w:rPr>
          <w:iCs/>
          <w:color w:val="FF0000"/>
          <w:lang w:val="en-US"/>
        </w:rPr>
        <w:t>secondEvent</w:t>
      </w:r>
      <w:r w:rsidRPr="005743CB">
        <w:rPr>
          <w:iCs/>
          <w:color w:val="FF0000"/>
          <w:lang w:val="en-US"/>
        </w:rPr>
        <w:tab/>
      </w:r>
      <w:r w:rsidRPr="005743CB">
        <w:rPr>
          <w:iCs/>
          <w:color w:val="FF0000"/>
          <w:lang w:val="en-US"/>
        </w:rPr>
        <w:tab/>
      </w:r>
      <w:r w:rsidRPr="005743CB">
        <w:rPr>
          <w:iCs/>
          <w:color w:val="FF0000"/>
          <w:lang w:val="en-US"/>
        </w:rPr>
        <w:tab/>
      </w:r>
      <w:r w:rsidRPr="005743CB">
        <w:rPr>
          <w:iCs/>
          <w:color w:val="FF0000"/>
          <w:lang w:val="en-US"/>
        </w:rPr>
        <w:tab/>
      </w:r>
      <w:r w:rsidRPr="005743CB">
        <w:rPr>
          <w:iCs/>
          <w:color w:val="FF0000"/>
          <w:lang w:val="en-US"/>
        </w:rPr>
        <w:tab/>
        <w:t>EventTriggerConfig</w:t>
      </w:r>
      <w:r w:rsidRPr="005743CB">
        <w:rPr>
          <w:color w:val="FF0000"/>
        </w:rPr>
        <w:t>,</w:t>
      </w:r>
    </w:p>
    <w:p w:rsidR="003C6BA7" w:rsidRPr="005743CB" w:rsidRDefault="003C6BA7" w:rsidP="00D55416">
      <w:pPr>
        <w:pStyle w:val="PL"/>
        <w:rPr>
          <w:color w:val="FF0000"/>
        </w:rPr>
      </w:pPr>
      <w:r w:rsidRPr="005743CB">
        <w:rPr>
          <w:color w:val="FF0000"/>
        </w:rPr>
        <w:t xml:space="preserve">        ...,</w:t>
      </w:r>
    </w:p>
    <w:p w:rsidR="003C6BA7" w:rsidRPr="00E1425B" w:rsidRDefault="003C6BA7" w:rsidP="00D55416">
      <w:pPr>
        <w:pStyle w:val="PL"/>
        <w:rPr>
          <w:color w:val="FF0000"/>
          <w:u w:val="single"/>
        </w:rPr>
      </w:pPr>
      <w:r w:rsidRPr="00E1425B">
        <w:rPr>
          <w:color w:val="FF0000"/>
          <w:u w:val="single"/>
        </w:rPr>
        <w:t>}</w:t>
      </w:r>
    </w:p>
    <w:p w:rsidR="003C6BA7" w:rsidRPr="00E1425B" w:rsidRDefault="003C6BA7" w:rsidP="00D55416">
      <w:pPr>
        <w:pStyle w:val="PL"/>
        <w:rPr>
          <w:color w:val="FF0000"/>
        </w:rPr>
      </w:pPr>
      <w:r w:rsidRPr="00E1425B">
        <w:rPr>
          <w:color w:val="FF0000"/>
        </w:rPr>
        <w:t>...,</w:t>
      </w:r>
    </w:p>
    <w:p w:rsidR="00D3171D" w:rsidRDefault="00D3171D" w:rsidP="00E15ED3">
      <w:pPr>
        <w:pStyle w:val="PL"/>
        <w:rPr>
          <w:color w:val="FF0000"/>
        </w:rPr>
      </w:pPr>
      <w:r>
        <w:rPr>
          <w:color w:val="FF0000"/>
        </w:rPr>
        <w:t>&lt; omitted &gt;</w:t>
      </w:r>
    </w:p>
    <w:p w:rsidR="003C6BA7" w:rsidRDefault="003C6BA7" w:rsidP="00D55416">
      <w:pPr>
        <w:pStyle w:val="PL"/>
        <w:rPr>
          <w:rFonts w:asciiTheme="minorEastAsia" w:eastAsiaTheme="minorEastAsia" w:hAnsiTheme="minorEastAsia"/>
          <w:lang w:eastAsia="zh-CN"/>
        </w:rPr>
      </w:pPr>
      <w:r>
        <w:rPr>
          <w:rFonts w:asciiTheme="minorEastAsia" w:eastAsiaTheme="minorEastAsia" w:hAnsiTheme="minorEastAsia" w:hint="eastAsia"/>
          <w:lang w:eastAsia="zh-CN"/>
        </w:rPr>
        <w:t>}</w:t>
      </w:r>
    </w:p>
    <w:p w:rsidR="00FB2825" w:rsidRDefault="00FB2825">
      <w:pPr>
        <w:pStyle w:val="1st-Proposal-YJ"/>
        <w:spacing w:before="156" w:after="156"/>
        <w:rPr>
          <w:rStyle w:val="af0"/>
          <w:rFonts w:eastAsiaTheme="minorEastAsia"/>
          <w:b w:val="0"/>
          <w:i/>
          <w:kern w:val="0"/>
          <w:lang w:val="en-GB" w:eastAsia="en-GB"/>
        </w:rPr>
      </w:pPr>
      <w:bookmarkStart w:id="18" w:name="_Toc142483194"/>
      <w:bookmarkStart w:id="19" w:name="_Toc142483212"/>
      <w:bookmarkStart w:id="20" w:name="_Toc142483221"/>
      <w:bookmarkStart w:id="21" w:name="_Toc142483243"/>
      <w:bookmarkStart w:id="22" w:name="_Toc142483252"/>
      <w:bookmarkStart w:id="23" w:name="_Toc142483261"/>
      <w:bookmarkStart w:id="24" w:name="_Toc142483274"/>
      <w:bookmarkStart w:id="25" w:name="_Toc142483283"/>
      <w:bookmarkStart w:id="26" w:name="_Toc142483292"/>
      <w:bookmarkStart w:id="27" w:name="_Toc142483301"/>
      <w:bookmarkStart w:id="28" w:name="_Toc142483310"/>
      <w:bookmarkStart w:id="29" w:name="_Toc142483319"/>
      <w:bookmarkStart w:id="30" w:name="_Toc142483328"/>
      <w:bookmarkStart w:id="31" w:name="_Toc142483337"/>
      <w:bookmarkStart w:id="32" w:name="_Toc142556764"/>
      <w:bookmarkStart w:id="33" w:name="_Toc142556773"/>
      <w:bookmarkStart w:id="34" w:name="_Toc142556782"/>
      <w:r>
        <w:rPr>
          <w:rStyle w:val="af0"/>
          <w:rFonts w:eastAsiaTheme="minorEastAsia"/>
          <w:i/>
        </w:rPr>
        <w:t xml:space="preserve">To achieve </w:t>
      </w:r>
      <w:r>
        <w:rPr>
          <w:rFonts w:eastAsia="宋体"/>
        </w:rPr>
        <w:t>joint condition for measurement report triggering,</w:t>
      </w:r>
      <w:r>
        <w:rPr>
          <w:rStyle w:val="af0"/>
          <w:rFonts w:eastAsiaTheme="minorEastAsia" w:hint="eastAsia"/>
          <w:i/>
        </w:rPr>
        <w:t xml:space="preserve"> </w:t>
      </w:r>
      <w:r>
        <w:rPr>
          <w:rStyle w:val="af0"/>
          <w:rFonts w:eastAsiaTheme="minorEastAsia"/>
          <w:i/>
        </w:rPr>
        <w:t>consider from following two option</w:t>
      </w:r>
      <w:r>
        <w:rPr>
          <w:rStyle w:val="af0"/>
          <w:rFonts w:eastAsiaTheme="minorEastAsia" w:hint="eastAsia"/>
          <w:i/>
        </w:rPr>
        <w:t>s</w:t>
      </w:r>
      <w:r>
        <w:rPr>
          <w:rStyle w:val="af0"/>
          <w:rFonts w:eastAsiaTheme="minorEastAsia"/>
          <w:i/>
        </w:rPr>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D55416" w:rsidRPr="00D55416" w:rsidRDefault="00DB77A9" w:rsidP="00D55416">
      <w:pPr>
        <w:pStyle w:val="1st-Proposal-YJ"/>
        <w:numPr>
          <w:ilvl w:val="0"/>
          <w:numId w:val="21"/>
        </w:numPr>
        <w:spacing w:before="156" w:after="156"/>
        <w:rPr>
          <w:lang w:val="en-GB"/>
        </w:rPr>
      </w:pPr>
      <w:bookmarkStart w:id="35" w:name="_Toc142483195"/>
      <w:bookmarkStart w:id="36" w:name="_Toc142483213"/>
      <w:bookmarkStart w:id="37" w:name="_Toc142483222"/>
      <w:bookmarkStart w:id="38" w:name="_Toc142483244"/>
      <w:bookmarkStart w:id="39" w:name="_Toc142483253"/>
      <w:bookmarkStart w:id="40" w:name="_Toc142483262"/>
      <w:bookmarkStart w:id="41" w:name="_Toc142483275"/>
      <w:bookmarkStart w:id="42" w:name="_Toc142483284"/>
      <w:bookmarkStart w:id="43" w:name="_Toc142483293"/>
      <w:bookmarkStart w:id="44" w:name="_Toc142483302"/>
      <w:bookmarkStart w:id="45" w:name="_Toc142483311"/>
      <w:bookmarkStart w:id="46" w:name="_Toc142483320"/>
      <w:bookmarkStart w:id="47" w:name="_Toc142483329"/>
      <w:bookmarkStart w:id="48" w:name="_Toc142483338"/>
      <w:bookmarkStart w:id="49" w:name="_Toc142556765"/>
      <w:bookmarkStart w:id="50" w:name="_Toc142556774"/>
      <w:bookmarkStart w:id="51" w:name="_Toc142556783"/>
      <w:r w:rsidRPr="00FB2825">
        <w:rPr>
          <w:rStyle w:val="af0"/>
          <w:rFonts w:eastAsiaTheme="minorEastAsia" w:hint="eastAsia"/>
          <w:i/>
        </w:rPr>
        <w:t>I</w:t>
      </w:r>
      <w:r w:rsidRPr="00FB2825">
        <w:rPr>
          <w:rStyle w:val="af0"/>
          <w:rFonts w:eastAsiaTheme="minorEastAsia"/>
          <w:i/>
        </w:rPr>
        <w:t xml:space="preserve">ntroduce a new </w:t>
      </w:r>
      <w:r w:rsidR="001E1BA0" w:rsidRPr="00FB2825">
        <w:rPr>
          <w:rStyle w:val="af0"/>
          <w:rFonts w:eastAsiaTheme="minorEastAsia" w:hint="eastAsia"/>
          <w:i/>
        </w:rPr>
        <w:t>event</w:t>
      </w:r>
      <w:r w:rsidR="001E1BA0" w:rsidRPr="00FB2825">
        <w:rPr>
          <w:rStyle w:val="af0"/>
          <w:rFonts w:eastAsiaTheme="minorEastAsia"/>
          <w:i/>
        </w:rPr>
        <w:t xml:space="preserve"> </w:t>
      </w:r>
      <w:r w:rsidRPr="00FB2825">
        <w:rPr>
          <w:rStyle w:val="af0"/>
          <w:rFonts w:eastAsiaTheme="minorEastAsia"/>
          <w:i/>
        </w:rPr>
        <w:t xml:space="preserve">type </w:t>
      </w:r>
      <w:r>
        <w:t>“</w:t>
      </w:r>
      <w:r w:rsidR="001E1BA0" w:rsidRPr="00FB2825">
        <w:rPr>
          <w:lang w:val="en-GB"/>
        </w:rPr>
        <w:t>eventU1</w:t>
      </w:r>
      <w:r w:rsidRPr="00FB2825">
        <w:rPr>
          <w:lang w:val="en-GB"/>
        </w:rPr>
        <w:t xml:space="preserve">”, which associate to two </w:t>
      </w:r>
      <w:r w:rsidR="00BB1348" w:rsidRPr="00FB2825">
        <w:rPr>
          <w:lang w:val="en-GB"/>
        </w:rPr>
        <w:t xml:space="preserve">measurement </w:t>
      </w:r>
      <w:r w:rsidRPr="00FB2825">
        <w:rPr>
          <w:lang w:val="en-GB"/>
        </w:rPr>
        <w:t>events.</w:t>
      </w:r>
      <w:bookmarkStart w:id="52" w:name="_Toc142483196"/>
      <w:bookmarkStart w:id="53" w:name="_Toc142483214"/>
      <w:bookmarkStart w:id="54" w:name="_Toc142483223"/>
      <w:bookmarkStart w:id="55" w:name="_Toc142483245"/>
      <w:bookmarkStart w:id="56" w:name="_Toc142483254"/>
      <w:bookmarkStart w:id="57" w:name="_Toc142483263"/>
      <w:bookmarkStart w:id="58" w:name="_Toc142483276"/>
      <w:bookmarkStart w:id="59" w:name="_Toc142483285"/>
      <w:bookmarkStart w:id="60" w:name="_Toc142483294"/>
      <w:bookmarkStart w:id="61" w:name="_Toc142483303"/>
      <w:bookmarkStart w:id="62" w:name="_Toc142483312"/>
      <w:bookmarkStart w:id="63" w:name="_Toc142483321"/>
      <w:bookmarkStart w:id="64" w:name="_Toc142483330"/>
      <w:bookmarkStart w:id="65" w:name="_Toc142483339"/>
      <w:bookmarkEnd w:id="6"/>
      <w:bookmarkEnd w:id="7"/>
      <w:bookmarkEnd w:id="8"/>
      <w:bookmarkEnd w:id="9"/>
      <w:bookmarkEnd w:id="10"/>
      <w:bookmarkEnd w:id="11"/>
      <w:bookmarkEnd w:id="12"/>
      <w:bookmarkEnd w:id="13"/>
      <w:bookmarkEnd w:id="14"/>
      <w:bookmarkEnd w:id="15"/>
      <w:bookmarkEnd w:id="16"/>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B2825" w:rsidRPr="00BF6F47" w:rsidRDefault="00FB2825" w:rsidP="00BF6F47">
      <w:pPr>
        <w:pStyle w:val="1st-Proposal-YJ"/>
        <w:numPr>
          <w:ilvl w:val="0"/>
          <w:numId w:val="21"/>
        </w:numPr>
        <w:spacing w:before="156" w:after="156"/>
        <w:rPr>
          <w:rStyle w:val="af0"/>
          <w:i/>
          <w:iCs w:val="0"/>
          <w:lang w:val="en-GB"/>
        </w:rPr>
      </w:pPr>
      <w:bookmarkStart w:id="66" w:name="_Toc142556766"/>
      <w:bookmarkStart w:id="67" w:name="_Toc142556775"/>
      <w:bookmarkStart w:id="68" w:name="_Toc142556784"/>
      <w:r w:rsidRPr="00D55416">
        <w:rPr>
          <w:rStyle w:val="af0"/>
          <w:rFonts w:eastAsiaTheme="minorEastAsia" w:hint="eastAsia"/>
          <w:i/>
        </w:rPr>
        <w:t>I</w:t>
      </w:r>
      <w:r w:rsidRPr="00D55416">
        <w:rPr>
          <w:rStyle w:val="af0"/>
          <w:rFonts w:eastAsiaTheme="minorEastAsia"/>
          <w:i/>
        </w:rPr>
        <w:t xml:space="preserve">ntroduce a new report type </w:t>
      </w:r>
      <w:r>
        <w:t>“</w:t>
      </w:r>
      <w:proofErr w:type="spellStart"/>
      <w:r w:rsidRPr="00D55416">
        <w:rPr>
          <w:lang w:val="en-GB"/>
        </w:rPr>
        <w:t>eventCombinedTriggered</w:t>
      </w:r>
      <w:proofErr w:type="spellEnd"/>
      <w:r w:rsidRPr="00D55416">
        <w:rPr>
          <w:lang w:val="en-GB"/>
        </w:rPr>
        <w:t>”, which associate to two measurement events.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9645E8" w:rsidRDefault="00F654E8" w:rsidP="009F128D">
      <w:pPr>
        <w:spacing w:before="156" w:after="156"/>
        <w:rPr>
          <w:rStyle w:val="af0"/>
          <w:i w:val="0"/>
        </w:rPr>
      </w:pPr>
      <w:r w:rsidRPr="00F654E8">
        <w:rPr>
          <w:rFonts w:eastAsia="宋体"/>
        </w:rPr>
        <w:t xml:space="preserve">As shown above, measurement reporting will be triggered when </w:t>
      </w:r>
      <w:r w:rsidR="00BB1348">
        <w:rPr>
          <w:rFonts w:eastAsia="宋体"/>
        </w:rPr>
        <w:t xml:space="preserve">the </w:t>
      </w:r>
      <w:r w:rsidRPr="00F654E8">
        <w:rPr>
          <w:rFonts w:eastAsia="宋体"/>
        </w:rPr>
        <w:t xml:space="preserve">first and </w:t>
      </w:r>
      <w:r w:rsidR="00BB1348">
        <w:rPr>
          <w:rFonts w:eastAsia="宋体"/>
        </w:rPr>
        <w:t xml:space="preserve">the </w:t>
      </w:r>
      <w:r w:rsidRPr="00F654E8">
        <w:rPr>
          <w:rFonts w:eastAsia="宋体"/>
        </w:rPr>
        <w:t>second event are fulfilled</w:t>
      </w:r>
      <w:r w:rsidR="0032138A">
        <w:rPr>
          <w:rFonts w:eastAsia="宋体"/>
        </w:rPr>
        <w:t xml:space="preserve"> simultaneously</w:t>
      </w:r>
      <w:r w:rsidRPr="00F654E8">
        <w:rPr>
          <w:rFonts w:eastAsia="宋体"/>
        </w:rPr>
        <w:t>.</w:t>
      </w:r>
      <w:r>
        <w:rPr>
          <w:rFonts w:eastAsia="宋体"/>
        </w:rPr>
        <w:t xml:space="preserve"> </w:t>
      </w:r>
      <w:r w:rsidR="0032138A">
        <w:rPr>
          <w:rFonts w:eastAsia="宋体"/>
        </w:rPr>
        <w:t>We know that</w:t>
      </w:r>
      <w:r>
        <w:rPr>
          <w:rFonts w:eastAsia="宋体"/>
        </w:rPr>
        <w:t xml:space="preserve"> </w:t>
      </w:r>
      <w:r w:rsidRPr="005D292B">
        <w:rPr>
          <w:rStyle w:val="af0"/>
          <w:i w:val="0"/>
        </w:rPr>
        <w:t xml:space="preserve">event Ax and event </w:t>
      </w:r>
      <w:proofErr w:type="spellStart"/>
      <w:r w:rsidRPr="005D292B">
        <w:rPr>
          <w:rStyle w:val="af0"/>
          <w:i w:val="0"/>
        </w:rPr>
        <w:t>Hx</w:t>
      </w:r>
      <w:proofErr w:type="spellEnd"/>
      <w:r>
        <w:rPr>
          <w:rStyle w:val="af0"/>
          <w:i w:val="0"/>
        </w:rPr>
        <w:t xml:space="preserve"> are evaluated by different measurement samples and both of them need </w:t>
      </w:r>
      <w:proofErr w:type="spellStart"/>
      <w:r>
        <w:rPr>
          <w:rStyle w:val="af0"/>
          <w:i w:val="0"/>
        </w:rPr>
        <w:t>timeToTrigger</w:t>
      </w:r>
      <w:proofErr w:type="spellEnd"/>
      <w:r>
        <w:rPr>
          <w:rStyle w:val="af0"/>
          <w:i w:val="0"/>
        </w:rPr>
        <w:t xml:space="preserve"> to avoid ping-pong</w:t>
      </w:r>
      <w:r w:rsidR="0032138A">
        <w:rPr>
          <w:rStyle w:val="af0"/>
          <w:i w:val="0"/>
        </w:rPr>
        <w:t>. Therefore, regarding to “</w:t>
      </w:r>
      <w:r w:rsidR="008618E3">
        <w:rPr>
          <w:rStyle w:val="af0"/>
          <w:i w:val="0"/>
        </w:rPr>
        <w:t xml:space="preserve">Being </w:t>
      </w:r>
      <w:r w:rsidR="0032138A" w:rsidRPr="00F654E8">
        <w:rPr>
          <w:rFonts w:eastAsia="宋体"/>
        </w:rPr>
        <w:t>fulfilled</w:t>
      </w:r>
      <w:r w:rsidR="0032138A">
        <w:rPr>
          <w:rFonts w:eastAsia="宋体"/>
        </w:rPr>
        <w:t xml:space="preserve"> simultaneously”</w:t>
      </w:r>
      <w:r w:rsidR="00F62011">
        <w:rPr>
          <w:rFonts w:eastAsia="宋体"/>
        </w:rPr>
        <w:t>,</w:t>
      </w:r>
      <w:r w:rsidR="0032138A">
        <w:rPr>
          <w:rStyle w:val="af0"/>
          <w:i w:val="0"/>
        </w:rPr>
        <w:t xml:space="preserve"> </w:t>
      </w:r>
      <w:r w:rsidR="009645E8">
        <w:rPr>
          <w:rStyle w:val="af0"/>
          <w:i w:val="0"/>
        </w:rPr>
        <w:t>the</w:t>
      </w:r>
      <w:r w:rsidR="006E7DAA">
        <w:rPr>
          <w:rStyle w:val="af0"/>
          <w:i w:val="0"/>
        </w:rPr>
        <w:t>re may be several options of the</w:t>
      </w:r>
      <w:r w:rsidR="009645E8">
        <w:rPr>
          <w:rStyle w:val="af0"/>
          <w:i w:val="0"/>
        </w:rPr>
        <w:t xml:space="preserve"> UE behavior:</w:t>
      </w:r>
    </w:p>
    <w:p w:rsidR="0077729F" w:rsidRPr="00D55416" w:rsidRDefault="009645E8" w:rsidP="00E732B4">
      <w:pPr>
        <w:pStyle w:val="a3"/>
        <w:numPr>
          <w:ilvl w:val="0"/>
          <w:numId w:val="23"/>
        </w:numPr>
        <w:spacing w:before="156" w:after="156"/>
        <w:ind w:firstLineChars="0"/>
        <w:rPr>
          <w:iCs/>
        </w:rPr>
      </w:pPr>
      <w:r>
        <w:rPr>
          <w:rFonts w:eastAsiaTheme="minorEastAsia" w:hint="eastAsia"/>
          <w:iCs/>
        </w:rPr>
        <w:t>U</w:t>
      </w:r>
      <w:r>
        <w:rPr>
          <w:rFonts w:eastAsiaTheme="minorEastAsia"/>
          <w:iCs/>
        </w:rPr>
        <w:t>pon entering conditions of one event is fulfilled for TTT, check another event, until another event is also fulfilled for TTT, t</w:t>
      </w:r>
      <w:r w:rsidR="00395D6C">
        <w:rPr>
          <w:rFonts w:eastAsiaTheme="minorEastAsia"/>
          <w:iCs/>
        </w:rPr>
        <w:t>rigger measurement reporting</w:t>
      </w:r>
      <w:r w:rsidR="00395D6C">
        <w:rPr>
          <w:rFonts w:eastAsiaTheme="minorEastAsia" w:hint="eastAsia"/>
          <w:iCs/>
        </w:rPr>
        <w:t>.</w:t>
      </w:r>
    </w:p>
    <w:p w:rsidR="00994F6D" w:rsidRPr="00395D6C" w:rsidRDefault="00994F6D" w:rsidP="00395D6C">
      <w:pPr>
        <w:spacing w:before="156" w:after="156"/>
        <w:rPr>
          <w:iCs/>
        </w:rPr>
      </w:pPr>
      <w:r w:rsidRPr="00395D6C">
        <w:rPr>
          <w:rFonts w:hint="eastAsia"/>
          <w:szCs w:val="20"/>
          <w:lang w:eastAsia="ja-JP"/>
        </w:rPr>
        <w:t>It</w:t>
      </w:r>
      <w:r w:rsidRPr="00395D6C">
        <w:rPr>
          <w:szCs w:val="20"/>
          <w:lang w:eastAsia="ja-JP"/>
        </w:rPr>
        <w:t xml:space="preserve"> </w:t>
      </w:r>
      <w:r w:rsidRPr="00395D6C">
        <w:rPr>
          <w:rFonts w:hint="eastAsia"/>
          <w:szCs w:val="20"/>
          <w:lang w:eastAsia="ja-JP"/>
        </w:rPr>
        <w:t>means</w:t>
      </w:r>
      <w:r w:rsidRPr="00395D6C">
        <w:rPr>
          <w:szCs w:val="20"/>
          <w:lang w:eastAsia="ja-JP"/>
        </w:rPr>
        <w:t xml:space="preserve"> </w:t>
      </w:r>
      <w:r w:rsidRPr="00395D6C">
        <w:rPr>
          <w:rFonts w:hint="eastAsia"/>
          <w:szCs w:val="20"/>
          <w:lang w:eastAsia="ja-JP"/>
        </w:rPr>
        <w:t>that</w:t>
      </w:r>
      <w:r w:rsidRPr="00395D6C">
        <w:rPr>
          <w:szCs w:val="20"/>
          <w:lang w:eastAsia="ja-JP"/>
        </w:rPr>
        <w:t xml:space="preserve"> </w:t>
      </w:r>
      <w:r w:rsidRPr="00395D6C">
        <w:rPr>
          <w:rFonts w:hint="eastAsia"/>
          <w:szCs w:val="20"/>
          <w:lang w:eastAsia="ja-JP"/>
        </w:rPr>
        <w:t>the earlier fulfilled event shall be still satisfied at the time when the other even is fulfilled. Details are up to UE implementation.</w:t>
      </w:r>
    </w:p>
    <w:p w:rsidR="003F2030" w:rsidRPr="003F2030" w:rsidRDefault="009645E8" w:rsidP="00E732B4">
      <w:pPr>
        <w:pStyle w:val="a3"/>
        <w:numPr>
          <w:ilvl w:val="0"/>
          <w:numId w:val="23"/>
        </w:numPr>
        <w:spacing w:before="156" w:after="156"/>
        <w:ind w:firstLineChars="0"/>
        <w:rPr>
          <w:iCs/>
        </w:rPr>
      </w:pPr>
      <w:r w:rsidRPr="009645E8">
        <w:rPr>
          <w:rFonts w:eastAsiaTheme="minorEastAsia" w:hint="eastAsia"/>
          <w:iCs/>
        </w:rPr>
        <w:t>U</w:t>
      </w:r>
      <w:r w:rsidRPr="009645E8">
        <w:rPr>
          <w:rFonts w:eastAsiaTheme="minorEastAsia"/>
          <w:iCs/>
        </w:rPr>
        <w:t xml:space="preserve">pon entering conditions of one event is fulfilled for TTT, start a timer, during the running of the timer, if another event is also fulfilled for TTT, </w:t>
      </w:r>
      <w:r w:rsidR="00AF1935">
        <w:rPr>
          <w:rFonts w:eastAsiaTheme="minorEastAsia"/>
          <w:iCs/>
        </w:rPr>
        <w:t xml:space="preserve">stop the timer and </w:t>
      </w:r>
      <w:r w:rsidRPr="009645E8">
        <w:rPr>
          <w:rFonts w:eastAsiaTheme="minorEastAsia"/>
          <w:iCs/>
        </w:rPr>
        <w:t>trigger measurement reporting.</w:t>
      </w:r>
      <w:r w:rsidR="00BB1348" w:rsidRPr="009645E8">
        <w:rPr>
          <w:rFonts w:eastAsiaTheme="minorEastAsia"/>
          <w:iCs/>
        </w:rPr>
        <w:t xml:space="preserve"> </w:t>
      </w:r>
      <w:r w:rsidRPr="009645E8">
        <w:rPr>
          <w:rFonts w:eastAsiaTheme="minorEastAsia"/>
          <w:iCs/>
        </w:rPr>
        <w:t>Upon</w:t>
      </w:r>
      <w:r w:rsidR="006E27AE" w:rsidRPr="009645E8">
        <w:rPr>
          <w:rFonts w:eastAsiaTheme="minorEastAsia"/>
          <w:iCs/>
        </w:rPr>
        <w:t xml:space="preserve"> expiry of the timer, reporting</w:t>
      </w:r>
      <w:r w:rsidR="006B7A8D" w:rsidRPr="009645E8">
        <w:rPr>
          <w:rFonts w:eastAsiaTheme="minorEastAsia"/>
          <w:iCs/>
        </w:rPr>
        <w:t xml:space="preserve"> can also</w:t>
      </w:r>
      <w:r w:rsidR="006E27AE" w:rsidRPr="009645E8">
        <w:rPr>
          <w:rFonts w:eastAsiaTheme="minorEastAsia"/>
          <w:iCs/>
        </w:rPr>
        <w:t xml:space="preserve"> be</w:t>
      </w:r>
      <w:r w:rsidR="006B7A8D" w:rsidRPr="009645E8">
        <w:rPr>
          <w:rFonts w:eastAsiaTheme="minorEastAsia"/>
          <w:iCs/>
        </w:rPr>
        <w:t xml:space="preserve"> trigger</w:t>
      </w:r>
      <w:r w:rsidR="006E27AE" w:rsidRPr="009645E8">
        <w:rPr>
          <w:rFonts w:eastAsiaTheme="minorEastAsia"/>
          <w:iCs/>
        </w:rPr>
        <w:t>ed</w:t>
      </w:r>
      <w:r w:rsidR="006B7A8D" w:rsidRPr="009645E8">
        <w:rPr>
          <w:rFonts w:eastAsiaTheme="minorEastAsia"/>
          <w:iCs/>
        </w:rPr>
        <w:t xml:space="preserve"> </w:t>
      </w:r>
      <w:r w:rsidR="008E4C12" w:rsidRPr="009645E8">
        <w:rPr>
          <w:rFonts w:eastAsiaTheme="minorEastAsia"/>
          <w:iCs/>
        </w:rPr>
        <w:t xml:space="preserve">by </w:t>
      </w:r>
      <w:r w:rsidR="00AF1935">
        <w:rPr>
          <w:rFonts w:eastAsiaTheme="minorEastAsia"/>
          <w:iCs/>
        </w:rPr>
        <w:t xml:space="preserve">the </w:t>
      </w:r>
      <w:r w:rsidR="00AF1935">
        <w:rPr>
          <w:rFonts w:eastAsiaTheme="minorEastAsia"/>
        </w:rPr>
        <w:t xml:space="preserve">fulfilled </w:t>
      </w:r>
      <w:r w:rsidR="00AF1935">
        <w:rPr>
          <w:rFonts w:eastAsiaTheme="minorEastAsia"/>
          <w:iCs/>
        </w:rPr>
        <w:t>event</w:t>
      </w:r>
      <w:r w:rsidR="008E4C12" w:rsidRPr="009645E8">
        <w:rPr>
          <w:rFonts w:eastAsiaTheme="minorEastAsia"/>
          <w:iCs/>
        </w:rPr>
        <w:t>.</w:t>
      </w:r>
      <w:r w:rsidR="006B7A8D" w:rsidRPr="009645E8">
        <w:rPr>
          <w:rFonts w:eastAsiaTheme="minorEastAsia"/>
          <w:iCs/>
        </w:rPr>
        <w:t xml:space="preserve"> </w:t>
      </w:r>
    </w:p>
    <w:p w:rsidR="006B7A8D" w:rsidRPr="00395D6C" w:rsidRDefault="008E4C12" w:rsidP="00395D6C">
      <w:pPr>
        <w:spacing w:before="156" w:after="156"/>
        <w:rPr>
          <w:iCs/>
        </w:rPr>
      </w:pPr>
      <w:r w:rsidRPr="00395D6C">
        <w:rPr>
          <w:rFonts w:eastAsiaTheme="minorEastAsia"/>
          <w:iCs/>
        </w:rPr>
        <w:t>Considering</w:t>
      </w:r>
      <w:r w:rsidR="00472E8E" w:rsidRPr="00395D6C">
        <w:rPr>
          <w:rFonts w:eastAsiaTheme="minorEastAsia"/>
          <w:iCs/>
        </w:rPr>
        <w:t xml:space="preserve"> that sometimes the fulfilling</w:t>
      </w:r>
      <w:r w:rsidR="006B7A8D" w:rsidRPr="00395D6C">
        <w:rPr>
          <w:rFonts w:eastAsiaTheme="minorEastAsia"/>
          <w:iCs/>
        </w:rPr>
        <w:t xml:space="preserve"> of</w:t>
      </w:r>
      <w:r w:rsidR="00254D3D" w:rsidRPr="00395D6C">
        <w:rPr>
          <w:rFonts w:eastAsiaTheme="minorEastAsia"/>
          <w:iCs/>
        </w:rPr>
        <w:t xml:space="preserve"> an</w:t>
      </w:r>
      <w:r w:rsidR="006B7A8D" w:rsidRPr="00395D6C">
        <w:rPr>
          <w:rFonts w:eastAsiaTheme="minorEastAsia"/>
          <w:iCs/>
        </w:rPr>
        <w:t xml:space="preserve"> independent Ax or </w:t>
      </w:r>
      <w:proofErr w:type="spellStart"/>
      <w:r w:rsidR="006B7A8D" w:rsidRPr="00395D6C">
        <w:rPr>
          <w:rFonts w:eastAsiaTheme="minorEastAsia"/>
          <w:iCs/>
        </w:rPr>
        <w:t>Hx</w:t>
      </w:r>
      <w:proofErr w:type="spellEnd"/>
      <w:r w:rsidR="006B7A8D" w:rsidRPr="00395D6C">
        <w:rPr>
          <w:rFonts w:eastAsiaTheme="minorEastAsia"/>
          <w:iCs/>
        </w:rPr>
        <w:t xml:space="preserve"> event will also</w:t>
      </w:r>
      <w:r w:rsidR="00C8539E" w:rsidRPr="00395D6C">
        <w:rPr>
          <w:rFonts w:eastAsiaTheme="minorEastAsia"/>
          <w:iCs/>
        </w:rPr>
        <w:t xml:space="preserve"> be</w:t>
      </w:r>
      <w:r w:rsidR="006B7A8D" w:rsidRPr="00395D6C">
        <w:rPr>
          <w:rFonts w:eastAsiaTheme="minorEastAsia"/>
          <w:iCs/>
        </w:rPr>
        <w:t xml:space="preserve"> useful for network, this can save some </w:t>
      </w:r>
      <w:r w:rsidR="00583378" w:rsidRPr="00395D6C">
        <w:rPr>
          <w:rFonts w:eastAsiaTheme="minorEastAsia"/>
          <w:iCs/>
        </w:rPr>
        <w:t>additional</w:t>
      </w:r>
      <w:r w:rsidR="006B7A8D" w:rsidRPr="00395D6C">
        <w:rPr>
          <w:rFonts w:eastAsiaTheme="minorEastAsia"/>
          <w:iCs/>
        </w:rPr>
        <w:t xml:space="preserve"> </w:t>
      </w:r>
      <w:proofErr w:type="spellStart"/>
      <w:r w:rsidR="006B7A8D" w:rsidRPr="00395D6C">
        <w:rPr>
          <w:rFonts w:eastAsiaTheme="minorEastAsia"/>
          <w:iCs/>
        </w:rPr>
        <w:t>eventTriggered</w:t>
      </w:r>
      <w:proofErr w:type="spellEnd"/>
      <w:r w:rsidR="00332EB7" w:rsidRPr="00395D6C">
        <w:rPr>
          <w:rFonts w:eastAsiaTheme="minorEastAsia"/>
          <w:iCs/>
        </w:rPr>
        <w:t>-type</w:t>
      </w:r>
      <w:r w:rsidR="006B7A8D" w:rsidRPr="00395D6C">
        <w:rPr>
          <w:rFonts w:eastAsiaTheme="minorEastAsia"/>
          <w:iCs/>
        </w:rPr>
        <w:t xml:space="preserve"> report configurations.</w:t>
      </w:r>
      <w:r w:rsidR="00A15395" w:rsidRPr="00395D6C">
        <w:rPr>
          <w:rFonts w:eastAsiaTheme="minorEastAsia"/>
          <w:iCs/>
        </w:rPr>
        <w:t xml:space="preserve"> </w:t>
      </w:r>
    </w:p>
    <w:p w:rsidR="006B21ED" w:rsidRPr="006B21ED" w:rsidRDefault="00FE7891" w:rsidP="006B21ED">
      <w:pPr>
        <w:pStyle w:val="1st-Proposal-YJ"/>
        <w:spacing w:before="156" w:after="156"/>
        <w:rPr>
          <w:rFonts w:eastAsiaTheme="minorEastAsia"/>
        </w:rPr>
      </w:pPr>
      <w:bookmarkStart w:id="69" w:name="_Toc141717340"/>
      <w:bookmarkStart w:id="70" w:name="_Toc141717504"/>
      <w:bookmarkStart w:id="71" w:name="_Toc141717512"/>
      <w:bookmarkStart w:id="72" w:name="_Toc141717787"/>
      <w:bookmarkStart w:id="73" w:name="_Toc141717795"/>
      <w:bookmarkStart w:id="74" w:name="_Toc141781289"/>
      <w:bookmarkStart w:id="75" w:name="_Toc141781295"/>
      <w:bookmarkStart w:id="76" w:name="_Toc141781301"/>
      <w:bookmarkStart w:id="77" w:name="_Toc141781307"/>
      <w:bookmarkStart w:id="78" w:name="_Toc141781323"/>
      <w:bookmarkStart w:id="79" w:name="_Toc141781330"/>
      <w:bookmarkStart w:id="80" w:name="_Toc142483197"/>
      <w:bookmarkStart w:id="81" w:name="_Toc142483215"/>
      <w:bookmarkStart w:id="82" w:name="_Toc142483224"/>
      <w:bookmarkStart w:id="83" w:name="_Toc142483246"/>
      <w:bookmarkStart w:id="84" w:name="_Toc142483255"/>
      <w:bookmarkStart w:id="85" w:name="_Toc142483264"/>
      <w:bookmarkStart w:id="86" w:name="_Toc142483277"/>
      <w:bookmarkStart w:id="87" w:name="_Toc142483286"/>
      <w:bookmarkStart w:id="88" w:name="_Toc142483295"/>
      <w:bookmarkStart w:id="89" w:name="_Toc142483304"/>
      <w:bookmarkStart w:id="90" w:name="_Toc142483313"/>
      <w:bookmarkStart w:id="91" w:name="_Toc142483322"/>
      <w:bookmarkStart w:id="92" w:name="_Toc142483331"/>
      <w:bookmarkStart w:id="93" w:name="_Toc142483340"/>
      <w:bookmarkStart w:id="94" w:name="_Toc142556767"/>
      <w:bookmarkStart w:id="95" w:name="_Toc142556776"/>
      <w:bookmarkStart w:id="96" w:name="_Toc142556785"/>
      <w:r>
        <w:rPr>
          <w:rFonts w:eastAsiaTheme="minorEastAsia"/>
        </w:rPr>
        <w:t xml:space="preserve">RAN2 to clarify the </w:t>
      </w:r>
      <w:r w:rsidR="008E245F">
        <w:rPr>
          <w:rFonts w:eastAsiaTheme="minorEastAsia"/>
        </w:rPr>
        <w:t>UE behavior of triggering a joint event</w:t>
      </w:r>
      <w:r>
        <w:rPr>
          <w:rFonts w:eastAsia="宋体"/>
        </w:rPr>
        <w: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3D08E7" w:rsidRPr="006B21ED" w:rsidRDefault="003F4232" w:rsidP="006B21ED">
      <w:pPr>
        <w:pStyle w:val="1st-Proposal-YJ"/>
        <w:numPr>
          <w:ilvl w:val="0"/>
          <w:numId w:val="20"/>
        </w:numPr>
        <w:spacing w:before="156" w:after="156"/>
        <w:rPr>
          <w:rFonts w:eastAsiaTheme="minorEastAsia"/>
        </w:rPr>
      </w:pPr>
      <w:bookmarkStart w:id="97" w:name="_Toc141781324"/>
      <w:bookmarkStart w:id="98" w:name="_Toc141781331"/>
      <w:bookmarkStart w:id="99" w:name="_Toc142483198"/>
      <w:bookmarkStart w:id="100" w:name="_Toc142483216"/>
      <w:bookmarkStart w:id="101" w:name="_Toc142483225"/>
      <w:bookmarkStart w:id="102" w:name="_Toc142483247"/>
      <w:bookmarkStart w:id="103" w:name="_Toc142483256"/>
      <w:bookmarkStart w:id="104" w:name="_Toc142483265"/>
      <w:bookmarkStart w:id="105" w:name="_Toc142483278"/>
      <w:bookmarkStart w:id="106" w:name="_Toc142483287"/>
      <w:bookmarkStart w:id="107" w:name="_Toc142483296"/>
      <w:bookmarkStart w:id="108" w:name="_Toc142483305"/>
      <w:bookmarkStart w:id="109" w:name="_Toc142483314"/>
      <w:bookmarkStart w:id="110" w:name="_Toc142483323"/>
      <w:bookmarkStart w:id="111" w:name="_Toc142483332"/>
      <w:bookmarkStart w:id="112" w:name="_Toc142483341"/>
      <w:bookmarkStart w:id="113" w:name="_Toc142556768"/>
      <w:bookmarkStart w:id="114" w:name="_Toc142556777"/>
      <w:bookmarkStart w:id="115" w:name="_Toc142556786"/>
      <w:r w:rsidRPr="006B21ED">
        <w:rPr>
          <w:rFonts w:eastAsiaTheme="minorEastAsia"/>
        </w:rPr>
        <w:t>Upon entering conditions of one event is fulfilled for TTT, check another event, until another event is also fulfilled for TTT, trigger measurement reporting</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FE7891" w:rsidRPr="00FE7891" w:rsidRDefault="003F4232" w:rsidP="00731A0D">
      <w:pPr>
        <w:pStyle w:val="1st-Proposal-YJ"/>
        <w:numPr>
          <w:ilvl w:val="0"/>
          <w:numId w:val="20"/>
        </w:numPr>
        <w:spacing w:before="156" w:after="156"/>
        <w:rPr>
          <w:rFonts w:eastAsiaTheme="minorEastAsia"/>
        </w:rPr>
      </w:pPr>
      <w:bookmarkStart w:id="116" w:name="_Toc141781290"/>
      <w:bookmarkStart w:id="117" w:name="_Toc141781296"/>
      <w:bookmarkStart w:id="118" w:name="_Toc141781302"/>
      <w:bookmarkStart w:id="119" w:name="_Toc141781308"/>
      <w:bookmarkStart w:id="120" w:name="_Toc141781325"/>
      <w:bookmarkStart w:id="121" w:name="_Toc141781332"/>
      <w:bookmarkStart w:id="122" w:name="_Toc142483199"/>
      <w:bookmarkStart w:id="123" w:name="_Toc142483217"/>
      <w:bookmarkStart w:id="124" w:name="_Toc142483226"/>
      <w:bookmarkStart w:id="125" w:name="_Toc142483248"/>
      <w:bookmarkStart w:id="126" w:name="_Toc142483257"/>
      <w:bookmarkStart w:id="127" w:name="_Toc142483266"/>
      <w:bookmarkStart w:id="128" w:name="_Toc142483279"/>
      <w:bookmarkStart w:id="129" w:name="_Toc142483288"/>
      <w:bookmarkStart w:id="130" w:name="_Toc142483297"/>
      <w:bookmarkStart w:id="131" w:name="_Toc142483306"/>
      <w:bookmarkStart w:id="132" w:name="_Toc142483315"/>
      <w:bookmarkStart w:id="133" w:name="_Toc142483324"/>
      <w:bookmarkStart w:id="134" w:name="_Toc142483333"/>
      <w:bookmarkStart w:id="135" w:name="_Toc142483342"/>
      <w:bookmarkStart w:id="136" w:name="_Toc142556769"/>
      <w:bookmarkStart w:id="137" w:name="_Toc142556778"/>
      <w:bookmarkStart w:id="138" w:name="_Toc142556787"/>
      <w:r w:rsidRPr="009645E8">
        <w:rPr>
          <w:rFonts w:eastAsiaTheme="minorEastAsia" w:hint="eastAsia"/>
          <w:iCs/>
        </w:rPr>
        <w:t>U</w:t>
      </w:r>
      <w:r w:rsidRPr="009645E8">
        <w:rPr>
          <w:rFonts w:eastAsiaTheme="minorEastAsia"/>
          <w:iCs/>
        </w:rPr>
        <w:t xml:space="preserve">pon entering conditions of one event is fulfilled for TTT, start a timer, during the running of the timer, if another event is also fulfilled for TTT, </w:t>
      </w:r>
      <w:r>
        <w:rPr>
          <w:rFonts w:eastAsiaTheme="minorEastAsia"/>
          <w:iCs/>
        </w:rPr>
        <w:t xml:space="preserve">stop the timer and </w:t>
      </w:r>
      <w:r w:rsidRPr="009645E8">
        <w:rPr>
          <w:rFonts w:eastAsiaTheme="minorEastAsia"/>
          <w:iCs/>
        </w:rPr>
        <w:t xml:space="preserve">trigger measurement reporting. Upon expiry of the timer, reporting can also be triggered by </w:t>
      </w:r>
      <w:r>
        <w:rPr>
          <w:rFonts w:eastAsiaTheme="minorEastAsia"/>
          <w:iCs/>
        </w:rPr>
        <w:t xml:space="preserve">the </w:t>
      </w:r>
      <w:r>
        <w:rPr>
          <w:rFonts w:eastAsiaTheme="minorEastAsia"/>
        </w:rPr>
        <w:t xml:space="preserve">fulfilled </w:t>
      </w:r>
      <w:r>
        <w:rPr>
          <w:rFonts w:eastAsiaTheme="minorEastAsia"/>
          <w:iCs/>
        </w:rPr>
        <w:t>event</w:t>
      </w:r>
      <w:r w:rsidRPr="009645E8">
        <w:rPr>
          <w:rFonts w:eastAsiaTheme="minorEastAsia"/>
          <w:iCs/>
        </w:rPr>
        <w: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25431F" w:rsidRPr="00326965" w:rsidRDefault="0025431F" w:rsidP="0025431F">
      <w:pPr>
        <w:pStyle w:val="2"/>
        <w:spacing w:before="156"/>
        <w:ind w:right="200"/>
        <w:rPr>
          <w:rFonts w:eastAsia="宋体"/>
        </w:rPr>
      </w:pPr>
      <w:r>
        <w:rPr>
          <w:rFonts w:eastAsia="宋体"/>
        </w:rPr>
        <w:t>2.2</w:t>
      </w:r>
      <w:r w:rsidRPr="007D303C">
        <w:rPr>
          <w:rFonts w:eastAsia="宋体"/>
        </w:rPr>
        <w:t xml:space="preserve"> </w:t>
      </w:r>
      <w:r>
        <w:rPr>
          <w:rStyle w:val="af0"/>
          <w:i w:val="0"/>
        </w:rPr>
        <w:t>H</w:t>
      </w:r>
      <w:r w:rsidRPr="00761DA5">
        <w:rPr>
          <w:rStyle w:val="af0"/>
          <w:i w:val="0"/>
        </w:rPr>
        <w:t>eight-depend</w:t>
      </w:r>
      <w:r>
        <w:rPr>
          <w:rStyle w:val="af0"/>
          <w:i w:val="0"/>
        </w:rPr>
        <w:t>ent adjustment</w:t>
      </w:r>
      <w:r w:rsidR="00287875">
        <w:rPr>
          <w:rStyle w:val="af0"/>
          <w:i w:val="0"/>
        </w:rPr>
        <w:t xml:space="preserve"> for MO parameters</w:t>
      </w:r>
    </w:p>
    <w:p w:rsidR="0025431F" w:rsidRDefault="0025431F" w:rsidP="0025431F">
      <w:pPr>
        <w:spacing w:before="156" w:after="156"/>
      </w:pPr>
      <w:bookmarkStart w:id="139" w:name="_Toc72163958"/>
      <w:bookmarkStart w:id="140" w:name="_Toc72164083"/>
      <w:bookmarkStart w:id="141" w:name="_Toc72164151"/>
      <w:bookmarkStart w:id="142" w:name="_Toc72164281"/>
      <w:bookmarkStart w:id="143" w:name="_Toc72166021"/>
      <w:bookmarkStart w:id="144" w:name="_Toc72166096"/>
      <w:bookmarkStart w:id="145" w:name="_Toc72166120"/>
      <w:bookmarkStart w:id="146" w:name="_Toc72166132"/>
      <w:bookmarkStart w:id="147" w:name="_Toc72166144"/>
      <w:bookmarkStart w:id="148" w:name="_Toc72166215"/>
      <w:bookmarkStart w:id="149" w:name="_Toc72166223"/>
      <w:bookmarkStart w:id="150" w:name="_Toc72764097"/>
      <w:bookmarkStart w:id="151" w:name="_Toc72764105"/>
      <w:bookmarkStart w:id="152" w:name="_Toc72764113"/>
      <w:bookmarkStart w:id="153" w:name="_Toc72764121"/>
      <w:r>
        <w:t xml:space="preserve">After receiving multiple </w:t>
      </w:r>
      <w:r w:rsidR="0062229E">
        <w:t>measurement object</w:t>
      </w:r>
      <w:r w:rsidR="0062229E">
        <w:rPr>
          <w:rFonts w:eastAsiaTheme="minorEastAsia"/>
        </w:rPr>
        <w:t xml:space="preserve"> configurations</w:t>
      </w:r>
      <w:r w:rsidR="0062229E">
        <w:t xml:space="preserve"> </w:t>
      </w:r>
      <w:r>
        <w:t>from the network, UE may need to switch between different configurations due to vertical moving, so network need to keep align with</w:t>
      </w:r>
      <w:r w:rsidRPr="008F0400">
        <w:t xml:space="preserve"> </w:t>
      </w:r>
      <w:r>
        <w:t>UAV UE on what the actual configuration the UE currently uses.</w:t>
      </w:r>
    </w:p>
    <w:p w:rsidR="0025431F" w:rsidRDefault="0025431F" w:rsidP="0025431F">
      <w:pPr>
        <w:spacing w:before="156" w:after="156"/>
      </w:pPr>
      <w:r>
        <w:t>From our perspective, network can track the height of the UE roughly by height-dependent measurement reporting. Upon receiving the measurement report triggered by UE height, the network will know the altitude of the UAV UE so that it may also aware of the configuration the UAV UE applies. In that case, the measurement configuration switch need to occur based on the height-dependent measurement event or the threshold of the height-dependent measurement event need to be align with the height boundary of applying the measurement configuration switch.</w:t>
      </w:r>
    </w:p>
    <w:p w:rsidR="0025431F" w:rsidRDefault="0025431F" w:rsidP="0025431F">
      <w:pPr>
        <w:spacing w:before="156" w:after="156"/>
      </w:pPr>
      <w:r>
        <w:lastRenderedPageBreak/>
        <w:t>Another way to keep the alignment is to explicitly report to the network upon switching between measurement configurations. E.g. Similar to what we have done in RLM/BFD measurement relaxation, which UE need to provide an indication to the NW upon change of its relaxation state for RLM/BFD measurements.</w:t>
      </w:r>
    </w:p>
    <w:p w:rsidR="0025431F" w:rsidRPr="005319B3" w:rsidRDefault="0025431F" w:rsidP="0025431F">
      <w:pPr>
        <w:pStyle w:val="1st-Proposal-YJ"/>
        <w:spacing w:before="156" w:after="156"/>
      </w:pPr>
      <w:bookmarkStart w:id="154" w:name="_Toc126830712"/>
      <w:bookmarkStart w:id="155" w:name="_Toc126832492"/>
      <w:bookmarkStart w:id="156" w:name="_Toc126832554"/>
      <w:bookmarkStart w:id="157" w:name="_Toc126939735"/>
      <w:bookmarkStart w:id="158" w:name="_Toc126940822"/>
      <w:bookmarkStart w:id="159" w:name="_Toc127456274"/>
      <w:bookmarkStart w:id="160" w:name="_Toc131064292"/>
      <w:bookmarkStart w:id="161" w:name="_Toc131435762"/>
      <w:bookmarkStart w:id="162" w:name="_Toc131520777"/>
      <w:bookmarkStart w:id="163" w:name="_Toc131689043"/>
      <w:bookmarkStart w:id="164" w:name="_Toc134449731"/>
      <w:bookmarkStart w:id="165" w:name="_Toc134449739"/>
      <w:bookmarkStart w:id="166" w:name="_Toc134449783"/>
      <w:bookmarkStart w:id="167" w:name="_Toc134452220"/>
      <w:bookmarkStart w:id="168" w:name="_Toc134452280"/>
      <w:bookmarkStart w:id="169" w:name="_Toc134452288"/>
      <w:bookmarkStart w:id="170" w:name="_Toc134455905"/>
      <w:bookmarkStart w:id="171" w:name="_Toc134455913"/>
      <w:bookmarkStart w:id="172" w:name="_Toc134455921"/>
      <w:bookmarkStart w:id="173" w:name="_Toc134455942"/>
      <w:bookmarkStart w:id="174" w:name="_Toc134455950"/>
      <w:bookmarkStart w:id="175" w:name="_Toc134455958"/>
      <w:bookmarkStart w:id="176" w:name="_Toc134456054"/>
      <w:bookmarkStart w:id="177" w:name="_Toc134456062"/>
      <w:bookmarkStart w:id="178" w:name="_Toc134456073"/>
      <w:bookmarkStart w:id="179" w:name="_Toc134781662"/>
      <w:bookmarkStart w:id="180" w:name="_Toc134781670"/>
      <w:bookmarkStart w:id="181" w:name="_Toc141717345"/>
      <w:bookmarkStart w:id="182" w:name="_Toc141717508"/>
      <w:bookmarkStart w:id="183" w:name="_Toc141717516"/>
      <w:bookmarkStart w:id="184" w:name="_Toc141717791"/>
      <w:bookmarkStart w:id="185" w:name="_Toc141717799"/>
      <w:bookmarkStart w:id="186" w:name="_Toc141781291"/>
      <w:bookmarkStart w:id="187" w:name="_Toc141781297"/>
      <w:bookmarkStart w:id="188" w:name="_Toc141781303"/>
      <w:bookmarkStart w:id="189" w:name="_Toc141781309"/>
      <w:bookmarkStart w:id="190" w:name="_Toc141781326"/>
      <w:bookmarkStart w:id="191" w:name="_Toc141781333"/>
      <w:bookmarkStart w:id="192" w:name="_Toc142483200"/>
      <w:bookmarkStart w:id="193" w:name="_Toc142483218"/>
      <w:bookmarkStart w:id="194" w:name="_Toc142483227"/>
      <w:bookmarkStart w:id="195" w:name="_Toc142483249"/>
      <w:bookmarkStart w:id="196" w:name="_Toc142483258"/>
      <w:bookmarkStart w:id="197" w:name="_Toc142483267"/>
      <w:bookmarkStart w:id="198" w:name="_Toc142483280"/>
      <w:bookmarkStart w:id="199" w:name="_Toc142483289"/>
      <w:bookmarkStart w:id="200" w:name="_Toc142483298"/>
      <w:bookmarkStart w:id="201" w:name="_Toc142483307"/>
      <w:bookmarkStart w:id="202" w:name="_Toc142483316"/>
      <w:bookmarkStart w:id="203" w:name="_Toc142483325"/>
      <w:bookmarkStart w:id="204" w:name="_Toc142483334"/>
      <w:bookmarkStart w:id="205" w:name="_Toc142483343"/>
      <w:bookmarkStart w:id="206" w:name="_Toc142556770"/>
      <w:bookmarkStart w:id="207" w:name="_Toc142556779"/>
      <w:bookmarkStart w:id="208" w:name="_Toc142556788"/>
      <w:r w:rsidRPr="005319B3">
        <w:rPr>
          <w:rFonts w:hint="eastAsia"/>
        </w:rPr>
        <w:t>RAN2 to discuss how to ensure that the measurement configuration used by the UAV UE is aligned between the UAV UE and the network (i.e., switch configuration</w:t>
      </w:r>
      <w:r>
        <w:t>s</w:t>
      </w:r>
      <w:r w:rsidRPr="005319B3">
        <w:rPr>
          <w:rFonts w:hint="eastAsia"/>
        </w:rPr>
        <w:t xml:space="preserve"> based on height-dependent measurement event or inform the network upon switch).</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25431F" w:rsidRPr="00AC163B" w:rsidRDefault="0025431F" w:rsidP="0025431F">
      <w:pPr>
        <w:pStyle w:val="2"/>
        <w:spacing w:before="156"/>
        <w:ind w:right="200"/>
        <w:rPr>
          <w:rStyle w:val="af0"/>
          <w:i w:val="0"/>
        </w:rPr>
      </w:pPr>
      <w:r>
        <w:rPr>
          <w:rStyle w:val="af0"/>
          <w:i w:val="0"/>
        </w:rPr>
        <w:t>2.3</w:t>
      </w:r>
      <w:r w:rsidRPr="00AC163B">
        <w:rPr>
          <w:rStyle w:val="af0"/>
          <w:i w:val="0"/>
        </w:rPr>
        <w:t xml:space="preserve"> Height triggered reporting</w:t>
      </w:r>
    </w:p>
    <w:p w:rsidR="0025431F" w:rsidRDefault="0025431F" w:rsidP="0025431F">
      <w:pPr>
        <w:spacing w:before="156" w:after="156"/>
      </w:pPr>
      <w:r>
        <w:t>For LTE R</w:t>
      </w:r>
      <w:r w:rsidRPr="000C60CA">
        <w:t>el-15</w:t>
      </w:r>
      <w:r>
        <w:t xml:space="preserve"> aerial UEs</w:t>
      </w:r>
      <w:r w:rsidRPr="000C60CA">
        <w:t>, s</w:t>
      </w:r>
      <w:r w:rsidRPr="00A95FBD">
        <w:t>ame height event H1 or H2 may be triggered again after leaving</w:t>
      </w:r>
      <w:r>
        <w:t xml:space="preserve"> the corresponding event</w:t>
      </w:r>
      <w:r w:rsidRPr="00A95FBD">
        <w:t xml:space="preserve">. </w:t>
      </w:r>
      <w:r>
        <w:t xml:space="preserve">Therefore, if UAV UE is flying </w:t>
      </w:r>
      <w:r w:rsidRPr="00627635">
        <w:t xml:space="preserve">around the configured </w:t>
      </w:r>
      <w:r>
        <w:t>reporting height</w:t>
      </w:r>
      <w:r w:rsidRPr="00627635">
        <w:t xml:space="preserve"> threshold</w:t>
      </w:r>
      <w:r>
        <w:t>, measurement report will be triggered frequently</w:t>
      </w:r>
      <w:bookmarkStart w:id="209" w:name="_Toc114676722"/>
      <w:bookmarkStart w:id="210" w:name="_Toc114840115"/>
      <w:bookmarkStart w:id="211" w:name="_Toc114840127"/>
      <w:bookmarkStart w:id="212" w:name="_Toc114840139"/>
      <w:bookmarkStart w:id="213" w:name="_Toc114840334"/>
      <w:bookmarkStart w:id="214" w:name="_Toc114840345"/>
      <w:r>
        <w:t xml:space="preserve">. </w:t>
      </w:r>
    </w:p>
    <w:p w:rsidR="0025431F" w:rsidRDefault="0025431F" w:rsidP="0025431F">
      <w:pPr>
        <w:pStyle w:val="1st-ob-YJ"/>
        <w:spacing w:before="156" w:after="156"/>
      </w:pPr>
      <w:bookmarkStart w:id="215" w:name="_Toc114843950"/>
      <w:bookmarkStart w:id="216" w:name="_Toc114864245"/>
      <w:bookmarkStart w:id="217" w:name="_Toc114864256"/>
      <w:bookmarkStart w:id="218" w:name="_Toc114936554"/>
      <w:bookmarkStart w:id="219" w:name="_Toc114936565"/>
      <w:bookmarkStart w:id="220" w:name="_Toc114936576"/>
      <w:bookmarkStart w:id="221" w:name="_Toc114936587"/>
      <w:bookmarkStart w:id="222" w:name="_Toc114936598"/>
      <w:bookmarkStart w:id="223" w:name="_Toc114936609"/>
      <w:bookmarkStart w:id="224" w:name="_Toc114936620"/>
      <w:bookmarkStart w:id="225" w:name="_Toc114936631"/>
      <w:bookmarkStart w:id="226" w:name="_Toc115273352"/>
      <w:bookmarkStart w:id="227" w:name="_Toc115273364"/>
      <w:bookmarkStart w:id="228" w:name="_Toc115273376"/>
      <w:bookmarkStart w:id="229" w:name="_Toc115273445"/>
      <w:bookmarkStart w:id="230" w:name="_Toc115273457"/>
      <w:bookmarkStart w:id="231" w:name="_Toc115273469"/>
      <w:bookmarkStart w:id="232" w:name="_Toc115273481"/>
      <w:bookmarkStart w:id="233" w:name="_Toc115273493"/>
      <w:bookmarkStart w:id="234" w:name="_Toc115340576"/>
      <w:bookmarkStart w:id="235" w:name="_Toc115340588"/>
      <w:bookmarkStart w:id="236" w:name="_Toc115354609"/>
      <w:bookmarkStart w:id="237" w:name="_Toc115354621"/>
      <w:bookmarkStart w:id="238" w:name="_Toc115358462"/>
      <w:bookmarkStart w:id="239" w:name="_Toc115358474"/>
      <w:bookmarkStart w:id="240" w:name="_Toc115358486"/>
      <w:bookmarkStart w:id="241" w:name="_Toc115358498"/>
      <w:bookmarkStart w:id="242" w:name="_Toc115358534"/>
      <w:bookmarkStart w:id="243" w:name="_Toc115358546"/>
      <w:bookmarkStart w:id="244" w:name="_Toc115358617"/>
      <w:bookmarkStart w:id="245" w:name="_Toc115358629"/>
      <w:bookmarkStart w:id="246" w:name="_Toc117874960"/>
      <w:bookmarkStart w:id="247" w:name="_Toc117875160"/>
      <w:bookmarkStart w:id="248" w:name="_Toc117875175"/>
      <w:bookmarkStart w:id="249" w:name="_Toc117875190"/>
      <w:bookmarkStart w:id="250" w:name="_Toc117875205"/>
      <w:bookmarkStart w:id="251" w:name="_Toc117875220"/>
      <w:bookmarkStart w:id="252" w:name="_Toc117875235"/>
      <w:bookmarkStart w:id="253" w:name="_Toc117875250"/>
      <w:bookmarkStart w:id="254" w:name="_Toc117875265"/>
      <w:bookmarkStart w:id="255" w:name="_Toc118104516"/>
      <w:bookmarkStart w:id="256" w:name="_Toc118220601"/>
      <w:bookmarkStart w:id="257" w:name="_Toc118293740"/>
      <w:bookmarkStart w:id="258" w:name="_Toc118454155"/>
      <w:bookmarkStart w:id="259" w:name="_Toc126830708"/>
      <w:bookmarkStart w:id="260" w:name="_Toc126832486"/>
      <w:bookmarkStart w:id="261" w:name="_Toc126832548"/>
      <w:bookmarkStart w:id="262" w:name="_Toc126939729"/>
      <w:bookmarkStart w:id="263" w:name="_Toc126940816"/>
      <w:bookmarkStart w:id="264" w:name="_Toc127456268"/>
      <w:bookmarkStart w:id="265" w:name="_Toc131064286"/>
      <w:bookmarkStart w:id="266" w:name="_Toc131435754"/>
      <w:bookmarkStart w:id="267" w:name="_Toc131520769"/>
      <w:bookmarkStart w:id="268" w:name="_Toc131689034"/>
      <w:bookmarkStart w:id="269" w:name="_Toc134449725"/>
      <w:bookmarkStart w:id="270" w:name="_Toc134449733"/>
      <w:bookmarkStart w:id="271" w:name="_Toc134449778"/>
      <w:bookmarkStart w:id="272" w:name="_Toc134452215"/>
      <w:bookmarkStart w:id="273" w:name="_Toc134452275"/>
      <w:bookmarkStart w:id="274" w:name="_Toc134452283"/>
      <w:bookmarkStart w:id="275" w:name="_Toc134455900"/>
      <w:bookmarkStart w:id="276" w:name="_Toc134455908"/>
      <w:bookmarkStart w:id="277" w:name="_Toc134455916"/>
      <w:bookmarkStart w:id="278" w:name="_Toc134455937"/>
      <w:bookmarkStart w:id="279" w:name="_Toc134455945"/>
      <w:bookmarkStart w:id="280" w:name="_Toc134455953"/>
      <w:bookmarkStart w:id="281" w:name="_Toc134456049"/>
      <w:bookmarkStart w:id="282" w:name="_Toc134456057"/>
      <w:bookmarkStart w:id="283" w:name="_Toc134456068"/>
      <w:bookmarkStart w:id="284" w:name="_Toc134781657"/>
      <w:bookmarkStart w:id="285" w:name="_Toc134781665"/>
      <w:bookmarkStart w:id="286" w:name="_Toc141717338"/>
      <w:bookmarkStart w:id="287" w:name="_Toc141717502"/>
      <w:bookmarkStart w:id="288" w:name="_Toc141717510"/>
      <w:bookmarkStart w:id="289" w:name="_Toc141717785"/>
      <w:bookmarkStart w:id="290" w:name="_Toc141717793"/>
      <w:bookmarkStart w:id="291" w:name="_Toc141781287"/>
      <w:bookmarkStart w:id="292" w:name="_Toc141781293"/>
      <w:bookmarkStart w:id="293" w:name="_Toc141781299"/>
      <w:bookmarkStart w:id="294" w:name="_Toc141781305"/>
      <w:bookmarkStart w:id="295" w:name="_Toc141781321"/>
      <w:bookmarkStart w:id="296" w:name="_Toc141781328"/>
      <w:bookmarkStart w:id="297" w:name="_Toc142483193"/>
      <w:bookmarkStart w:id="298" w:name="_Toc142483211"/>
      <w:bookmarkStart w:id="299" w:name="_Toc142483220"/>
      <w:bookmarkStart w:id="300" w:name="_Toc142483242"/>
      <w:bookmarkStart w:id="301" w:name="_Toc142483251"/>
      <w:bookmarkStart w:id="302" w:name="_Toc142483260"/>
      <w:bookmarkStart w:id="303" w:name="_Toc142483273"/>
      <w:bookmarkStart w:id="304" w:name="_Toc142483282"/>
      <w:bookmarkStart w:id="305" w:name="_Toc142483291"/>
      <w:bookmarkStart w:id="306" w:name="_Toc142483300"/>
      <w:bookmarkStart w:id="307" w:name="_Toc142483309"/>
      <w:bookmarkStart w:id="308" w:name="_Toc142483318"/>
      <w:bookmarkStart w:id="309" w:name="_Toc142483327"/>
      <w:bookmarkStart w:id="310" w:name="_Toc142483336"/>
      <w:bookmarkStart w:id="311" w:name="_Toc142556763"/>
      <w:bookmarkStart w:id="312" w:name="_Toc142556772"/>
      <w:bookmarkStart w:id="313" w:name="_Toc142556781"/>
      <w:r>
        <w:rPr>
          <w:rFonts w:eastAsiaTheme="minorEastAsia"/>
        </w:rPr>
        <w:t>Height-triggered measurement reporting may also cause signaling overhead.</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rsidR="0025431F" w:rsidRDefault="0025431F" w:rsidP="0025431F">
      <w:pPr>
        <w:spacing w:before="156" w:after="156"/>
      </w:pPr>
      <w:r>
        <w:t xml:space="preserve">To reduce the amount of height triggered reporting, new height event reflecting height variation could be considered. Since the height of the UAV UE can be included in each measurement report, the variation of the height will be more </w:t>
      </w:r>
      <w:r w:rsidRPr="00496104">
        <w:t xml:space="preserve">valuable </w:t>
      </w:r>
      <w:r>
        <w:t xml:space="preserve">for network to track the altitude of the UAV. Based on this approach, reporting due to enter or leave a same height event may also be limited. </w:t>
      </w:r>
    </w:p>
    <w:p w:rsidR="0025431F" w:rsidRDefault="0025431F" w:rsidP="00F0190F">
      <w:pPr>
        <w:pStyle w:val="1st-Proposal-YJ"/>
        <w:spacing w:before="156" w:after="156"/>
        <w:rPr>
          <w:rFonts w:eastAsiaTheme="minorEastAsia"/>
        </w:rPr>
      </w:pPr>
      <w:bookmarkStart w:id="314" w:name="_Toc117874970"/>
      <w:bookmarkStart w:id="315" w:name="_Toc117875155"/>
      <w:bookmarkStart w:id="316" w:name="_Toc117875170"/>
      <w:bookmarkStart w:id="317" w:name="_Toc117875185"/>
      <w:bookmarkStart w:id="318" w:name="_Toc117875200"/>
      <w:bookmarkStart w:id="319" w:name="_Toc117875215"/>
      <w:bookmarkStart w:id="320" w:name="_Toc117875230"/>
      <w:bookmarkStart w:id="321" w:name="_Toc117875245"/>
      <w:bookmarkStart w:id="322" w:name="_Toc117875260"/>
      <w:bookmarkStart w:id="323" w:name="_Toc117875275"/>
      <w:bookmarkStart w:id="324" w:name="_Toc118104526"/>
      <w:bookmarkStart w:id="325" w:name="_Toc118220611"/>
      <w:bookmarkStart w:id="326" w:name="_Toc118293750"/>
      <w:bookmarkStart w:id="327" w:name="_Toc118389057"/>
      <w:bookmarkStart w:id="328" w:name="_Toc118454164"/>
      <w:bookmarkStart w:id="329" w:name="_Toc126830714"/>
      <w:bookmarkStart w:id="330" w:name="_Toc126832494"/>
      <w:bookmarkStart w:id="331" w:name="_Toc126832556"/>
      <w:bookmarkStart w:id="332" w:name="_Toc126939737"/>
      <w:bookmarkStart w:id="333" w:name="_Toc126940824"/>
      <w:bookmarkStart w:id="334" w:name="_Toc127456276"/>
      <w:bookmarkStart w:id="335" w:name="_Toc131064294"/>
      <w:bookmarkStart w:id="336" w:name="_Toc131435763"/>
      <w:bookmarkStart w:id="337" w:name="_Toc131520778"/>
      <w:bookmarkStart w:id="338" w:name="_Toc131689044"/>
      <w:bookmarkStart w:id="339" w:name="_Toc134449732"/>
      <w:bookmarkStart w:id="340" w:name="_Toc134449740"/>
      <w:bookmarkStart w:id="341" w:name="_Toc134449784"/>
      <w:bookmarkStart w:id="342" w:name="_Toc134452221"/>
      <w:bookmarkStart w:id="343" w:name="_Toc134452281"/>
      <w:bookmarkStart w:id="344" w:name="_Toc134452289"/>
      <w:bookmarkStart w:id="345" w:name="_Toc134455906"/>
      <w:bookmarkStart w:id="346" w:name="_Toc134455914"/>
      <w:bookmarkStart w:id="347" w:name="_Toc134455922"/>
      <w:bookmarkStart w:id="348" w:name="_Toc134455943"/>
      <w:bookmarkStart w:id="349" w:name="_Toc134455951"/>
      <w:bookmarkStart w:id="350" w:name="_Toc134455959"/>
      <w:bookmarkStart w:id="351" w:name="_Toc134456055"/>
      <w:bookmarkStart w:id="352" w:name="_Toc134456063"/>
      <w:bookmarkStart w:id="353" w:name="_Toc134456074"/>
      <w:bookmarkStart w:id="354" w:name="_Toc134781663"/>
      <w:bookmarkStart w:id="355" w:name="_Toc134781671"/>
      <w:bookmarkStart w:id="356" w:name="_Toc141717346"/>
      <w:bookmarkStart w:id="357" w:name="_Toc141717509"/>
      <w:bookmarkStart w:id="358" w:name="_Toc141717517"/>
      <w:bookmarkStart w:id="359" w:name="_Toc141717792"/>
      <w:bookmarkStart w:id="360" w:name="_Toc141717800"/>
      <w:bookmarkStart w:id="361" w:name="_Toc141781292"/>
      <w:bookmarkStart w:id="362" w:name="_Toc141781298"/>
      <w:bookmarkStart w:id="363" w:name="_Toc141781304"/>
      <w:bookmarkStart w:id="364" w:name="_Toc141781310"/>
      <w:bookmarkStart w:id="365" w:name="_Toc141781327"/>
      <w:bookmarkStart w:id="366" w:name="_Toc141781334"/>
      <w:bookmarkStart w:id="367" w:name="_Toc142483201"/>
      <w:bookmarkStart w:id="368" w:name="_Toc142483219"/>
      <w:bookmarkStart w:id="369" w:name="_Toc142483228"/>
      <w:bookmarkStart w:id="370" w:name="_Toc142483250"/>
      <w:bookmarkStart w:id="371" w:name="_Toc142483259"/>
      <w:bookmarkStart w:id="372" w:name="_Toc142483268"/>
      <w:bookmarkStart w:id="373" w:name="_Toc142483281"/>
      <w:bookmarkStart w:id="374" w:name="_Toc142483290"/>
      <w:bookmarkStart w:id="375" w:name="_Toc142483299"/>
      <w:bookmarkStart w:id="376" w:name="_Toc142483308"/>
      <w:bookmarkStart w:id="377" w:name="_Toc142483317"/>
      <w:bookmarkStart w:id="378" w:name="_Toc142483326"/>
      <w:bookmarkStart w:id="379" w:name="_Toc142483335"/>
      <w:bookmarkStart w:id="380" w:name="_Toc142483344"/>
      <w:bookmarkStart w:id="381" w:name="_Toc142556771"/>
      <w:bookmarkStart w:id="382" w:name="_Toc142556780"/>
      <w:bookmarkStart w:id="383" w:name="_Toc142556789"/>
      <w:bookmarkStart w:id="384" w:name="_Toc114676726"/>
      <w:bookmarkStart w:id="385" w:name="_Toc114840119"/>
      <w:bookmarkStart w:id="386" w:name="_Toc114840131"/>
      <w:bookmarkStart w:id="387" w:name="_Toc114840143"/>
      <w:bookmarkStart w:id="388" w:name="_Toc114840338"/>
      <w:bookmarkStart w:id="389" w:name="_Toc114840349"/>
      <w:bookmarkStart w:id="390" w:name="_Toc114843955"/>
      <w:bookmarkStart w:id="391" w:name="_Toc114864250"/>
      <w:bookmarkStart w:id="392" w:name="_Toc114864261"/>
      <w:bookmarkStart w:id="393" w:name="_Toc114936559"/>
      <w:bookmarkStart w:id="394" w:name="_Toc114936570"/>
      <w:bookmarkStart w:id="395" w:name="_Toc114936581"/>
      <w:bookmarkStart w:id="396" w:name="_Toc114936592"/>
      <w:bookmarkStart w:id="397" w:name="_Toc114936603"/>
      <w:bookmarkStart w:id="398" w:name="_Toc114936614"/>
      <w:bookmarkStart w:id="399" w:name="_Toc114936625"/>
      <w:bookmarkStart w:id="400" w:name="_Toc114936636"/>
      <w:bookmarkStart w:id="401" w:name="_Toc115273358"/>
      <w:bookmarkStart w:id="402" w:name="_Toc115273370"/>
      <w:bookmarkStart w:id="403" w:name="_Toc115273382"/>
      <w:bookmarkStart w:id="404" w:name="_Toc115273451"/>
      <w:bookmarkStart w:id="405" w:name="_Toc115273463"/>
      <w:bookmarkStart w:id="406" w:name="_Toc115273475"/>
      <w:bookmarkStart w:id="407" w:name="_Toc115273487"/>
      <w:bookmarkStart w:id="408" w:name="_Toc115273499"/>
      <w:bookmarkStart w:id="409" w:name="_Toc115340582"/>
      <w:bookmarkStart w:id="410" w:name="_Toc115340594"/>
      <w:bookmarkStart w:id="411" w:name="_Toc115354615"/>
      <w:bookmarkStart w:id="412" w:name="_Toc115354627"/>
      <w:bookmarkStart w:id="413" w:name="_Toc115358468"/>
      <w:bookmarkStart w:id="414" w:name="_Toc115358480"/>
      <w:bookmarkStart w:id="415" w:name="_Toc115358492"/>
      <w:bookmarkStart w:id="416" w:name="_Toc115358504"/>
      <w:bookmarkStart w:id="417" w:name="_Toc115358540"/>
      <w:bookmarkStart w:id="418" w:name="_Toc115358552"/>
      <w:bookmarkStart w:id="419" w:name="_Toc115358623"/>
      <w:bookmarkStart w:id="420" w:name="_Toc115358635"/>
      <w:bookmarkEnd w:id="209"/>
      <w:bookmarkEnd w:id="210"/>
      <w:bookmarkEnd w:id="211"/>
      <w:bookmarkEnd w:id="212"/>
      <w:bookmarkEnd w:id="213"/>
      <w:bookmarkEnd w:id="214"/>
      <w:r w:rsidRPr="00091989">
        <w:rPr>
          <w:rFonts w:eastAsiaTheme="minorEastAsia"/>
        </w:rPr>
        <w:t xml:space="preserve">RAN2 </w:t>
      </w:r>
      <w:bookmarkStart w:id="421" w:name="OLE_LINK19"/>
      <w:bookmarkStart w:id="422" w:name="OLE_LINK20"/>
      <w:r w:rsidRPr="00091989">
        <w:rPr>
          <w:rFonts w:eastAsiaTheme="minorEastAsia"/>
        </w:rPr>
        <w:t>to consider</w:t>
      </w:r>
      <w:bookmarkEnd w:id="421"/>
      <w:bookmarkEnd w:id="422"/>
      <w:r w:rsidRPr="00091989">
        <w:rPr>
          <w:rFonts w:eastAsiaTheme="minorEastAsia"/>
        </w:rPr>
        <w:t xml:space="preserve"> new height event trigger</w:t>
      </w:r>
      <w:r w:rsidRPr="0008390E">
        <w:rPr>
          <w:rFonts w:eastAsiaTheme="minorEastAsia"/>
        </w:rPr>
        <w:t xml:space="preserve">ed by </w:t>
      </w:r>
      <w:r>
        <w:t>height variation.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091989">
        <w:rPr>
          <w:rFonts w:eastAsiaTheme="minorEastAsia"/>
        </w:rPr>
        <w:t xml:space="preserve"> </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rsidR="0025431F" w:rsidRDefault="0025431F" w:rsidP="0025431F">
      <w:pPr>
        <w:pStyle w:val="1"/>
        <w:numPr>
          <w:ilvl w:val="0"/>
          <w:numId w:val="1"/>
        </w:numPr>
        <w:spacing w:beforeLines="0" w:before="0" w:after="156"/>
        <w:rPr>
          <w:rFonts w:eastAsia="宋体"/>
          <w:sz w:val="28"/>
          <w:szCs w:val="28"/>
        </w:rPr>
      </w:pPr>
      <w:bookmarkStart w:id="423" w:name="_Toc77689036"/>
      <w:bookmarkStart w:id="424" w:name="_Toc77689047"/>
      <w:bookmarkStart w:id="425" w:name="_Toc77689058"/>
      <w:bookmarkStart w:id="426" w:name="_Toc77689069"/>
      <w:bookmarkStart w:id="427" w:name="_Toc77689080"/>
      <w:bookmarkStart w:id="428" w:name="_Toc77689091"/>
      <w:bookmarkStart w:id="429" w:name="_Toc77689102"/>
      <w:bookmarkStart w:id="430" w:name="_Toc77689113"/>
      <w:bookmarkStart w:id="431" w:name="_Toc77689124"/>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423"/>
      <w:bookmarkEnd w:id="424"/>
      <w:bookmarkEnd w:id="425"/>
      <w:bookmarkEnd w:id="426"/>
      <w:bookmarkEnd w:id="427"/>
      <w:bookmarkEnd w:id="428"/>
      <w:bookmarkEnd w:id="429"/>
      <w:bookmarkEnd w:id="430"/>
      <w:bookmarkEnd w:id="431"/>
      <w:r w:rsidRPr="00FA58D0">
        <w:rPr>
          <w:rFonts w:eastAsia="宋体"/>
          <w:sz w:val="28"/>
          <w:szCs w:val="28"/>
        </w:rPr>
        <w:t>Conclusion</w:t>
      </w:r>
    </w:p>
    <w:p w:rsidR="000B25E2" w:rsidRDefault="0025431F">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0B25E2" w:rsidRPr="005B453D">
        <w:rPr>
          <w:rFonts w:eastAsia="宋体"/>
          <w:noProof/>
        </w:rPr>
        <w:t>Observation 1:</w:t>
      </w:r>
      <w:r w:rsidR="000B25E2">
        <w:rPr>
          <w:rFonts w:asciiTheme="minorHAnsi" w:eastAsiaTheme="minorEastAsia" w:hAnsiTheme="minorHAnsi" w:cstheme="minorBidi"/>
          <w:b w:val="0"/>
          <w:i w:val="0"/>
          <w:noProof/>
          <w:sz w:val="21"/>
          <w:szCs w:val="22"/>
        </w:rPr>
        <w:tab/>
      </w:r>
      <w:r w:rsidR="000B25E2" w:rsidRPr="005B453D">
        <w:rPr>
          <w:rFonts w:eastAsiaTheme="minorEastAsia"/>
          <w:noProof/>
        </w:rPr>
        <w:t>Height-triggered measurement reporting may also cause signaling overhead.</w:t>
      </w:r>
    </w:p>
    <w:p w:rsidR="000B25E2" w:rsidRDefault="0025431F" w:rsidP="0025431F">
      <w:pPr>
        <w:pStyle w:val="11"/>
        <w:rPr>
          <w:noProof/>
        </w:rPr>
      </w:pPr>
      <w:r>
        <w:rPr>
          <w:rFonts w:eastAsia="宋体"/>
          <w:b w:val="0"/>
          <w:i w:val="0"/>
        </w:rPr>
        <w:fldChar w:fldCharType="end"/>
      </w:r>
      <w:r>
        <w:rPr>
          <w:rFonts w:eastAsiaTheme="minorEastAsia"/>
        </w:rPr>
        <w:fldChar w:fldCharType="begin"/>
      </w:r>
      <w:r>
        <w:rPr>
          <w:rFonts w:eastAsiaTheme="minorEastAsia"/>
        </w:rPr>
        <w:instrText xml:space="preserve"> TOC \n \t "1st-Proposal-YJ,1,2nd-proposal-YJ,2,3nd-proposal-YJ,3"  \* MERGEFORMAT </w:instrText>
      </w:r>
      <w:r>
        <w:rPr>
          <w:rFonts w:eastAsiaTheme="minorEastAsia"/>
        </w:rPr>
        <w:fldChar w:fldCharType="separate"/>
      </w:r>
    </w:p>
    <w:p w:rsidR="000B25E2" w:rsidRDefault="000B25E2">
      <w:pPr>
        <w:pStyle w:val="11"/>
        <w:rPr>
          <w:rFonts w:asciiTheme="minorHAnsi" w:eastAsiaTheme="minorEastAsia" w:hAnsiTheme="minorHAnsi" w:cstheme="minorBidi"/>
          <w:b w:val="0"/>
          <w:i w:val="0"/>
          <w:noProof/>
          <w:sz w:val="21"/>
          <w:szCs w:val="22"/>
        </w:rPr>
      </w:pPr>
      <w:r w:rsidRPr="005E67B9">
        <w:rPr>
          <w:rFonts w:eastAsia="宋体"/>
          <w:iCs/>
          <w:noProof/>
          <w:kern w:val="0"/>
          <w:lang w:val="en-GB" w:eastAsia="en-GB"/>
        </w:rPr>
        <w:t>Proposal 1:</w:t>
      </w:r>
      <w:r>
        <w:rPr>
          <w:rFonts w:asciiTheme="minorHAnsi" w:eastAsiaTheme="minorEastAsia" w:hAnsiTheme="minorHAnsi" w:cstheme="minorBidi"/>
          <w:b w:val="0"/>
          <w:i w:val="0"/>
          <w:noProof/>
          <w:sz w:val="21"/>
          <w:szCs w:val="22"/>
        </w:rPr>
        <w:tab/>
      </w:r>
      <w:r w:rsidRPr="005E67B9">
        <w:rPr>
          <w:rFonts w:eastAsiaTheme="minorEastAsia"/>
          <w:iCs/>
          <w:noProof/>
        </w:rPr>
        <w:t xml:space="preserve">To achieve </w:t>
      </w:r>
      <w:r w:rsidRPr="005E67B9">
        <w:rPr>
          <w:rFonts w:eastAsia="宋体"/>
          <w:noProof/>
        </w:rPr>
        <w:t>joint condition for measurement report triggering,</w:t>
      </w:r>
      <w:r w:rsidRPr="005E67B9">
        <w:rPr>
          <w:rFonts w:eastAsiaTheme="minorEastAsia"/>
          <w:iCs/>
          <w:noProof/>
        </w:rPr>
        <w:t xml:space="preserve"> consider from following two options:</w:t>
      </w:r>
    </w:p>
    <w:p w:rsidR="000B25E2" w:rsidRDefault="000B25E2">
      <w:pPr>
        <w:pStyle w:val="11"/>
        <w:rPr>
          <w:rFonts w:asciiTheme="minorHAnsi" w:eastAsiaTheme="minorEastAsia" w:hAnsiTheme="minorHAnsi" w:cstheme="minorBidi"/>
          <w:b w:val="0"/>
          <w:i w:val="0"/>
          <w:noProof/>
          <w:sz w:val="21"/>
          <w:szCs w:val="22"/>
        </w:rPr>
      </w:pPr>
      <w:r w:rsidRPr="005E67B9">
        <w:rPr>
          <w:noProof/>
          <w:lang w:val="en-GB"/>
        </w:rPr>
        <w:t>a.</w:t>
      </w:r>
      <w:r>
        <w:rPr>
          <w:rFonts w:asciiTheme="minorHAnsi" w:eastAsiaTheme="minorEastAsia" w:hAnsiTheme="minorHAnsi" w:cstheme="minorBidi"/>
          <w:b w:val="0"/>
          <w:i w:val="0"/>
          <w:noProof/>
          <w:sz w:val="21"/>
          <w:szCs w:val="22"/>
        </w:rPr>
        <w:tab/>
      </w:r>
      <w:r w:rsidRPr="005E67B9">
        <w:rPr>
          <w:rFonts w:eastAsiaTheme="minorEastAsia"/>
          <w:iCs/>
          <w:noProof/>
        </w:rPr>
        <w:t xml:space="preserve">Introduce a new event type </w:t>
      </w:r>
      <w:r>
        <w:rPr>
          <w:noProof/>
        </w:rPr>
        <w:t>“</w:t>
      </w:r>
      <w:r w:rsidRPr="005E67B9">
        <w:rPr>
          <w:noProof/>
          <w:lang w:val="en-GB"/>
        </w:rPr>
        <w:t>eventU1”, which associate to two measurement events.</w:t>
      </w:r>
    </w:p>
    <w:p w:rsidR="000B25E2" w:rsidRDefault="000B25E2">
      <w:pPr>
        <w:pStyle w:val="11"/>
        <w:rPr>
          <w:rFonts w:asciiTheme="minorHAnsi" w:eastAsiaTheme="minorEastAsia" w:hAnsiTheme="minorHAnsi" w:cstheme="minorBidi"/>
          <w:b w:val="0"/>
          <w:i w:val="0"/>
          <w:noProof/>
          <w:sz w:val="21"/>
          <w:szCs w:val="22"/>
        </w:rPr>
      </w:pPr>
      <w:r w:rsidRPr="005E67B9">
        <w:rPr>
          <w:noProof/>
          <w:lang w:val="en-GB"/>
        </w:rPr>
        <w:t>b.</w:t>
      </w:r>
      <w:r>
        <w:rPr>
          <w:rFonts w:asciiTheme="minorHAnsi" w:eastAsiaTheme="minorEastAsia" w:hAnsiTheme="minorHAnsi" w:cstheme="minorBidi"/>
          <w:b w:val="0"/>
          <w:i w:val="0"/>
          <w:noProof/>
          <w:sz w:val="21"/>
          <w:szCs w:val="22"/>
        </w:rPr>
        <w:tab/>
      </w:r>
      <w:r w:rsidRPr="005E67B9">
        <w:rPr>
          <w:rFonts w:eastAsiaTheme="minorEastAsia"/>
          <w:iCs/>
          <w:noProof/>
        </w:rPr>
        <w:t xml:space="preserve">Introduce a new report type </w:t>
      </w:r>
      <w:r>
        <w:rPr>
          <w:noProof/>
        </w:rPr>
        <w:t>“</w:t>
      </w:r>
      <w:r w:rsidRPr="005E67B9">
        <w:rPr>
          <w:noProof/>
          <w:lang w:val="en-GB"/>
        </w:rPr>
        <w:t>eventCombinedTriggered”, which associate to two measurement events.</w:t>
      </w:r>
    </w:p>
    <w:p w:rsidR="000B25E2" w:rsidRDefault="000B25E2">
      <w:pPr>
        <w:pStyle w:val="11"/>
        <w:rPr>
          <w:rFonts w:asciiTheme="minorHAnsi" w:eastAsiaTheme="minorEastAsia" w:hAnsiTheme="minorHAnsi" w:cstheme="minorBidi"/>
          <w:b w:val="0"/>
          <w:i w:val="0"/>
          <w:noProof/>
          <w:sz w:val="21"/>
          <w:szCs w:val="22"/>
        </w:rPr>
      </w:pPr>
      <w:r w:rsidRPr="005E67B9">
        <w:rPr>
          <w:rFonts w:eastAsia="宋体"/>
          <w:noProof/>
        </w:rPr>
        <w:t>Proposal 2:</w:t>
      </w:r>
      <w:r>
        <w:rPr>
          <w:rFonts w:asciiTheme="minorHAnsi" w:eastAsiaTheme="minorEastAsia" w:hAnsiTheme="minorHAnsi" w:cstheme="minorBidi"/>
          <w:b w:val="0"/>
          <w:i w:val="0"/>
          <w:noProof/>
          <w:sz w:val="21"/>
          <w:szCs w:val="22"/>
        </w:rPr>
        <w:tab/>
      </w:r>
      <w:r w:rsidRPr="005E67B9">
        <w:rPr>
          <w:rFonts w:eastAsiaTheme="minorEastAsia"/>
          <w:noProof/>
        </w:rPr>
        <w:t>RAN2 to clarify the UE behavior of triggering a joint event</w:t>
      </w:r>
      <w:r w:rsidRPr="005E67B9">
        <w:rPr>
          <w:rFonts w:eastAsia="宋体"/>
          <w:noProof/>
        </w:rPr>
        <w:t>:</w:t>
      </w:r>
    </w:p>
    <w:p w:rsidR="000B25E2" w:rsidRDefault="000B25E2">
      <w:pPr>
        <w:pStyle w:val="11"/>
        <w:rPr>
          <w:rFonts w:asciiTheme="minorHAnsi" w:eastAsiaTheme="minorEastAsia" w:hAnsiTheme="minorHAnsi" w:cstheme="minorBidi"/>
          <w:b w:val="0"/>
          <w:i w:val="0"/>
          <w:noProof/>
          <w:sz w:val="21"/>
          <w:szCs w:val="22"/>
        </w:rPr>
      </w:pPr>
      <w:r w:rsidRPr="005E67B9">
        <w:rPr>
          <w:rFonts w:eastAsiaTheme="minorEastAsia"/>
          <w:noProof/>
        </w:rPr>
        <w:t>a.</w:t>
      </w:r>
      <w:r>
        <w:rPr>
          <w:rFonts w:asciiTheme="minorHAnsi" w:eastAsiaTheme="minorEastAsia" w:hAnsiTheme="minorHAnsi" w:cstheme="minorBidi"/>
          <w:b w:val="0"/>
          <w:i w:val="0"/>
          <w:noProof/>
          <w:sz w:val="21"/>
          <w:szCs w:val="22"/>
        </w:rPr>
        <w:tab/>
      </w:r>
      <w:r w:rsidRPr="005E67B9">
        <w:rPr>
          <w:rFonts w:eastAsiaTheme="minorEastAsia"/>
          <w:noProof/>
        </w:rPr>
        <w:t>Upon entering conditions of one event is fulfilled for TTT, check another event, until another event is also fulfilled for TTT, trigger measurement reporting</w:t>
      </w:r>
    </w:p>
    <w:p w:rsidR="000B25E2" w:rsidRDefault="000B25E2">
      <w:pPr>
        <w:pStyle w:val="11"/>
        <w:rPr>
          <w:rFonts w:asciiTheme="minorHAnsi" w:eastAsiaTheme="minorEastAsia" w:hAnsiTheme="minorHAnsi" w:cstheme="minorBidi"/>
          <w:b w:val="0"/>
          <w:i w:val="0"/>
          <w:noProof/>
          <w:sz w:val="21"/>
          <w:szCs w:val="22"/>
        </w:rPr>
      </w:pPr>
      <w:r w:rsidRPr="005E67B9">
        <w:rPr>
          <w:rFonts w:eastAsiaTheme="minorEastAsia"/>
          <w:noProof/>
        </w:rPr>
        <w:t>b.</w:t>
      </w:r>
      <w:r>
        <w:rPr>
          <w:rFonts w:asciiTheme="minorHAnsi" w:eastAsiaTheme="minorEastAsia" w:hAnsiTheme="minorHAnsi" w:cstheme="minorBidi"/>
          <w:b w:val="0"/>
          <w:i w:val="0"/>
          <w:noProof/>
          <w:sz w:val="21"/>
          <w:szCs w:val="22"/>
        </w:rPr>
        <w:tab/>
      </w:r>
      <w:r w:rsidRPr="005E67B9">
        <w:rPr>
          <w:rFonts w:eastAsiaTheme="minorEastAsia"/>
          <w:iCs/>
          <w:noProof/>
        </w:rPr>
        <w:t xml:space="preserve">Upon entering conditions of one event is fulfilled for TTT, start a timer, during the running of the timer, if another event is also fulfilled for TTT, stop the timer and trigger measurement reporting. Upon expiry of the timer, reporting can also be triggered by the </w:t>
      </w:r>
      <w:r w:rsidRPr="005E67B9">
        <w:rPr>
          <w:rFonts w:eastAsiaTheme="minorEastAsia"/>
          <w:noProof/>
        </w:rPr>
        <w:t xml:space="preserve">fulfilled </w:t>
      </w:r>
      <w:r w:rsidRPr="005E67B9">
        <w:rPr>
          <w:rFonts w:eastAsiaTheme="minorEastAsia"/>
          <w:iCs/>
          <w:noProof/>
        </w:rPr>
        <w:t>event.</w:t>
      </w:r>
    </w:p>
    <w:p w:rsidR="000B25E2" w:rsidRDefault="000B25E2">
      <w:pPr>
        <w:pStyle w:val="11"/>
        <w:rPr>
          <w:rFonts w:asciiTheme="minorHAnsi" w:eastAsiaTheme="minorEastAsia" w:hAnsiTheme="minorHAnsi" w:cstheme="minorBidi"/>
          <w:b w:val="0"/>
          <w:i w:val="0"/>
          <w:noProof/>
          <w:sz w:val="21"/>
          <w:szCs w:val="22"/>
        </w:rPr>
      </w:pPr>
      <w:r w:rsidRPr="005E67B9">
        <w:rPr>
          <w:rFonts w:eastAsia="宋体"/>
          <w:noProof/>
        </w:rPr>
        <w:t>Proposal 3:</w:t>
      </w:r>
      <w:r>
        <w:rPr>
          <w:rFonts w:asciiTheme="minorHAnsi" w:eastAsiaTheme="minorEastAsia" w:hAnsiTheme="minorHAnsi" w:cstheme="minorBidi"/>
          <w:b w:val="0"/>
          <w:i w:val="0"/>
          <w:noProof/>
          <w:sz w:val="21"/>
          <w:szCs w:val="22"/>
        </w:rPr>
        <w:tab/>
      </w:r>
      <w:r>
        <w:rPr>
          <w:noProof/>
        </w:rPr>
        <w:t>RAN2 to discuss how to ensure that the measurement configuration used by the UAV UE is aligned between the UAV UE and the network (i.e., switch configurations based on height-dependent measurement event or inform the network upon switch).</w:t>
      </w:r>
    </w:p>
    <w:p w:rsidR="000B25E2" w:rsidRDefault="000B25E2">
      <w:pPr>
        <w:pStyle w:val="11"/>
        <w:rPr>
          <w:rFonts w:asciiTheme="minorHAnsi" w:eastAsiaTheme="minorEastAsia" w:hAnsiTheme="minorHAnsi" w:cstheme="minorBidi"/>
          <w:b w:val="0"/>
          <w:i w:val="0"/>
          <w:noProof/>
          <w:sz w:val="21"/>
          <w:szCs w:val="22"/>
        </w:rPr>
      </w:pPr>
      <w:r w:rsidRPr="005E67B9">
        <w:rPr>
          <w:rFonts w:eastAsia="宋体"/>
          <w:noProof/>
        </w:rPr>
        <w:t>Proposal 4:</w:t>
      </w:r>
      <w:r>
        <w:rPr>
          <w:rFonts w:asciiTheme="minorHAnsi" w:eastAsiaTheme="minorEastAsia" w:hAnsiTheme="minorHAnsi" w:cstheme="minorBidi"/>
          <w:b w:val="0"/>
          <w:i w:val="0"/>
          <w:noProof/>
          <w:sz w:val="21"/>
          <w:szCs w:val="22"/>
        </w:rPr>
        <w:tab/>
      </w:r>
      <w:r w:rsidRPr="005E67B9">
        <w:rPr>
          <w:rFonts w:eastAsiaTheme="minorEastAsia"/>
          <w:noProof/>
        </w:rPr>
        <w:t xml:space="preserve">RAN2 to consider new height event triggered by </w:t>
      </w:r>
      <w:r>
        <w:rPr>
          <w:noProof/>
        </w:rPr>
        <w:t>height variation.</w:t>
      </w:r>
    </w:p>
    <w:p w:rsidR="0025431F" w:rsidRPr="00495931" w:rsidRDefault="0025431F" w:rsidP="0025431F">
      <w:pPr>
        <w:pStyle w:val="1"/>
        <w:numPr>
          <w:ilvl w:val="0"/>
          <w:numId w:val="1"/>
        </w:numPr>
        <w:spacing w:beforeLines="0" w:before="0" w:after="156"/>
        <w:rPr>
          <w:rFonts w:eastAsia="宋体"/>
          <w:sz w:val="28"/>
          <w:szCs w:val="28"/>
        </w:rPr>
      </w:pPr>
      <w:r>
        <w:rPr>
          <w:rFonts w:eastAsiaTheme="minorEastAsia"/>
        </w:rPr>
        <w:lastRenderedPageBreak/>
        <w:fldChar w:fldCharType="end"/>
      </w:r>
      <w:r w:rsidRPr="00495931">
        <w:rPr>
          <w:rFonts w:eastAsia="宋体"/>
          <w:sz w:val="28"/>
          <w:szCs w:val="28"/>
        </w:rPr>
        <w:t>References</w:t>
      </w:r>
    </w:p>
    <w:p w:rsidR="0025431F" w:rsidRPr="00346A77" w:rsidRDefault="0025431F" w:rsidP="0025431F">
      <w:pPr>
        <w:spacing w:before="156" w:after="156"/>
        <w:rPr>
          <w:rFonts w:eastAsiaTheme="minorEastAsia" w:cs="Arial"/>
        </w:rPr>
      </w:pPr>
      <w:r w:rsidRPr="006125D4">
        <w:rPr>
          <w:bCs/>
        </w:rPr>
        <w:t xml:space="preserve">[1] </w:t>
      </w:r>
      <w:r>
        <w:rPr>
          <w:rFonts w:cs="Arial"/>
        </w:rPr>
        <w:t>R2-23</w:t>
      </w:r>
      <w:r w:rsidRPr="00EA3B32">
        <w:rPr>
          <w:rFonts w:cs="Arial"/>
        </w:rPr>
        <w:t>xxxxx</w:t>
      </w:r>
      <w:r w:rsidRPr="00640388">
        <w:rPr>
          <w:rFonts w:cs="Arial"/>
        </w:rPr>
        <w:t xml:space="preserve">, </w:t>
      </w:r>
      <w:r w:rsidRPr="00305B9C">
        <w:rPr>
          <w:rFonts w:cs="Arial"/>
        </w:rPr>
        <w:t xml:space="preserve">Report </w:t>
      </w:r>
      <w:r>
        <w:rPr>
          <w:rFonts w:cs="Arial"/>
        </w:rPr>
        <w:t>of 3GPP TSG RAN WG2 meeting #12</w:t>
      </w:r>
      <w:r w:rsidR="004536FF">
        <w:rPr>
          <w:rFonts w:cs="Arial"/>
        </w:rPr>
        <w:t>2</w:t>
      </w:r>
      <w:r w:rsidRPr="00640388">
        <w:rPr>
          <w:rFonts w:cs="Arial"/>
        </w:rPr>
        <w:t xml:space="preserve">, </w:t>
      </w:r>
      <w:r w:rsidRPr="00347BC6">
        <w:rPr>
          <w:rFonts w:cs="Arial"/>
        </w:rPr>
        <w:t>ETSI MCC</w:t>
      </w:r>
      <w:r w:rsidRPr="00640388">
        <w:rPr>
          <w:rFonts w:cs="Arial"/>
        </w:rPr>
        <w:t>.</w:t>
      </w:r>
    </w:p>
    <w:p w:rsidR="0025431F" w:rsidRPr="004536FF" w:rsidRDefault="0025431F" w:rsidP="0025431F">
      <w:pPr>
        <w:spacing w:before="156" w:after="156"/>
        <w:rPr>
          <w:rFonts w:eastAsiaTheme="minorEastAsia"/>
        </w:rPr>
      </w:pPr>
    </w:p>
    <w:p w:rsidR="0025431F" w:rsidRPr="00641C34" w:rsidRDefault="0025431F" w:rsidP="0025431F">
      <w:pPr>
        <w:spacing w:before="156" w:after="156"/>
        <w:rPr>
          <w:rFonts w:eastAsiaTheme="minorEastAsia"/>
        </w:rPr>
      </w:pPr>
    </w:p>
    <w:p w:rsidR="00C82425" w:rsidRPr="0025431F" w:rsidRDefault="00C82425">
      <w:pPr>
        <w:spacing w:before="156" w:after="156"/>
        <w:rPr>
          <w:rFonts w:eastAsiaTheme="minorEastAsia" w:cs="Arial"/>
        </w:rPr>
      </w:pPr>
    </w:p>
    <w:sectPr w:rsidR="00C82425" w:rsidRPr="0025431F"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63" w:rsidRDefault="00EE4663" w:rsidP="008242C1">
      <w:pPr>
        <w:spacing w:before="120" w:after="120"/>
      </w:pPr>
      <w:r>
        <w:separator/>
      </w:r>
    </w:p>
    <w:p w:rsidR="00EE4663" w:rsidRDefault="00EE4663">
      <w:pPr>
        <w:spacing w:before="120" w:after="120"/>
      </w:pPr>
    </w:p>
  </w:endnote>
  <w:endnote w:type="continuationSeparator" w:id="0">
    <w:p w:rsidR="00EE4663" w:rsidRDefault="00EE4663" w:rsidP="008242C1">
      <w:pPr>
        <w:spacing w:before="120" w:after="120"/>
      </w:pPr>
      <w:r>
        <w:continuationSeparator/>
      </w:r>
    </w:p>
    <w:p w:rsidR="00EE4663" w:rsidRDefault="00EE466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DED" w:rsidRDefault="006F0DED">
    <w:pPr>
      <w:pStyle w:val="a7"/>
      <w:spacing w:before="120" w:after="120"/>
    </w:pPr>
  </w:p>
  <w:p w:rsidR="006F0DED" w:rsidRDefault="006F0DED">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6F0DED" w:rsidRPr="007B2F6F" w:rsidRDefault="006F0DED"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37442" w:rsidRPr="00A37442">
          <w:rPr>
            <w:noProof/>
            <w:sz w:val="20"/>
            <w:szCs w:val="20"/>
            <w:lang w:val="zh-CN"/>
          </w:rPr>
          <w:t>5</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DED" w:rsidRDefault="006F0DED">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63" w:rsidRDefault="00EE4663" w:rsidP="008242C1">
      <w:pPr>
        <w:spacing w:before="120" w:after="120"/>
      </w:pPr>
      <w:r>
        <w:separator/>
      </w:r>
    </w:p>
    <w:p w:rsidR="00EE4663" w:rsidRDefault="00EE4663">
      <w:pPr>
        <w:spacing w:before="120" w:after="120"/>
      </w:pPr>
    </w:p>
  </w:footnote>
  <w:footnote w:type="continuationSeparator" w:id="0">
    <w:p w:rsidR="00EE4663" w:rsidRDefault="00EE4663" w:rsidP="008242C1">
      <w:pPr>
        <w:spacing w:before="120" w:after="120"/>
      </w:pPr>
      <w:r>
        <w:continuationSeparator/>
      </w:r>
    </w:p>
    <w:p w:rsidR="00EE4663" w:rsidRDefault="00EE466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DED" w:rsidRDefault="006F0DED">
    <w:pPr>
      <w:pStyle w:val="a5"/>
      <w:spacing w:before="120" w:after="120"/>
    </w:pPr>
  </w:p>
  <w:p w:rsidR="006F0DED" w:rsidRDefault="006F0DED">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DED" w:rsidRPr="007B2F6F" w:rsidRDefault="006F0DED"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DED" w:rsidRDefault="006F0DED">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32F8A"/>
    <w:multiLevelType w:val="hybridMultilevel"/>
    <w:tmpl w:val="CE58B018"/>
    <w:lvl w:ilvl="0" w:tplc="1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151967"/>
    <w:multiLevelType w:val="hybridMultilevel"/>
    <w:tmpl w:val="9E58289E"/>
    <w:lvl w:ilvl="0" w:tplc="1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3B3E03"/>
    <w:multiLevelType w:val="hybridMultilevel"/>
    <w:tmpl w:val="6AD0147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8D4591"/>
    <w:multiLevelType w:val="hybridMultilevel"/>
    <w:tmpl w:val="3D46157A"/>
    <w:lvl w:ilvl="0" w:tplc="0415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1BB12A9"/>
    <w:multiLevelType w:val="hybridMultilevel"/>
    <w:tmpl w:val="21B6844E"/>
    <w:lvl w:ilvl="0" w:tplc="1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84742DF"/>
    <w:multiLevelType w:val="hybridMultilevel"/>
    <w:tmpl w:val="4D2C0556"/>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FE2B0D"/>
    <w:multiLevelType w:val="hybridMultilevel"/>
    <w:tmpl w:val="3EF0E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873BA0"/>
    <w:multiLevelType w:val="hybridMultilevel"/>
    <w:tmpl w:val="6220F238"/>
    <w:lvl w:ilvl="0" w:tplc="A7E8D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5635BD"/>
    <w:multiLevelType w:val="hybridMultilevel"/>
    <w:tmpl w:val="C4E4051C"/>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4C44E3"/>
    <w:multiLevelType w:val="hybridMultilevel"/>
    <w:tmpl w:val="0D3060D6"/>
    <w:lvl w:ilvl="0" w:tplc="10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4D65F0"/>
    <w:multiLevelType w:val="hybridMultilevel"/>
    <w:tmpl w:val="CE02CD52"/>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735CB8"/>
    <w:multiLevelType w:val="hybridMultilevel"/>
    <w:tmpl w:val="4EA0A35C"/>
    <w:lvl w:ilvl="0" w:tplc="A13AC00E">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EF55505"/>
    <w:multiLevelType w:val="hybridMultilevel"/>
    <w:tmpl w:val="C9EAD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AB07FA"/>
    <w:multiLevelType w:val="hybridMultilevel"/>
    <w:tmpl w:val="5246D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
  </w:num>
  <w:num w:numId="4">
    <w:abstractNumId w:val="2"/>
  </w:num>
  <w:num w:numId="5">
    <w:abstractNumId w:val="5"/>
  </w:num>
  <w:num w:numId="6">
    <w:abstractNumId w:val="17"/>
  </w:num>
  <w:num w:numId="7">
    <w:abstractNumId w:val="18"/>
  </w:num>
  <w:num w:numId="8">
    <w:abstractNumId w:val="15"/>
  </w:num>
  <w:num w:numId="9">
    <w:abstractNumId w:val="2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2"/>
  </w:num>
  <w:num w:numId="13">
    <w:abstractNumId w:val="9"/>
  </w:num>
  <w:num w:numId="14">
    <w:abstractNumId w:val="12"/>
  </w:num>
  <w:num w:numId="15">
    <w:abstractNumId w:val="14"/>
  </w:num>
  <w:num w:numId="16">
    <w:abstractNumId w:val="19"/>
  </w:num>
  <w:num w:numId="17">
    <w:abstractNumId w:val="4"/>
  </w:num>
  <w:num w:numId="18">
    <w:abstractNumId w:val="10"/>
  </w:num>
  <w:num w:numId="19">
    <w:abstractNumId w:val="21"/>
  </w:num>
  <w:num w:numId="20">
    <w:abstractNumId w:val="0"/>
  </w:num>
  <w:num w:numId="21">
    <w:abstractNumId w:val="3"/>
  </w:num>
  <w:num w:numId="22">
    <w:abstractNumId w:val="7"/>
  </w:num>
  <w:num w:numId="23">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FC"/>
    <w:rsid w:val="0002304C"/>
    <w:rsid w:val="0002524B"/>
    <w:rsid w:val="00025580"/>
    <w:rsid w:val="00032276"/>
    <w:rsid w:val="0003252A"/>
    <w:rsid w:val="00033A0B"/>
    <w:rsid w:val="0003421E"/>
    <w:rsid w:val="00041A7E"/>
    <w:rsid w:val="000461CD"/>
    <w:rsid w:val="00046313"/>
    <w:rsid w:val="00046C8B"/>
    <w:rsid w:val="00047006"/>
    <w:rsid w:val="00047E1D"/>
    <w:rsid w:val="0005494E"/>
    <w:rsid w:val="00054CB1"/>
    <w:rsid w:val="00054E2B"/>
    <w:rsid w:val="00054F6E"/>
    <w:rsid w:val="00056A75"/>
    <w:rsid w:val="00057A88"/>
    <w:rsid w:val="0006123A"/>
    <w:rsid w:val="00067F52"/>
    <w:rsid w:val="00071020"/>
    <w:rsid w:val="00071D63"/>
    <w:rsid w:val="000723C1"/>
    <w:rsid w:val="00072962"/>
    <w:rsid w:val="0007367D"/>
    <w:rsid w:val="00073E50"/>
    <w:rsid w:val="00074DAB"/>
    <w:rsid w:val="00077128"/>
    <w:rsid w:val="00080372"/>
    <w:rsid w:val="000803B6"/>
    <w:rsid w:val="0008577F"/>
    <w:rsid w:val="0009140F"/>
    <w:rsid w:val="00091C18"/>
    <w:rsid w:val="00095AC3"/>
    <w:rsid w:val="00095EBA"/>
    <w:rsid w:val="000A088E"/>
    <w:rsid w:val="000A1A1B"/>
    <w:rsid w:val="000A1B7A"/>
    <w:rsid w:val="000A2E6A"/>
    <w:rsid w:val="000A5578"/>
    <w:rsid w:val="000B0E56"/>
    <w:rsid w:val="000B1D11"/>
    <w:rsid w:val="000B25E2"/>
    <w:rsid w:val="000B5507"/>
    <w:rsid w:val="000C077A"/>
    <w:rsid w:val="000C347C"/>
    <w:rsid w:val="000C35D8"/>
    <w:rsid w:val="000C6803"/>
    <w:rsid w:val="000C6BBB"/>
    <w:rsid w:val="000D037C"/>
    <w:rsid w:val="000D0749"/>
    <w:rsid w:val="000D3592"/>
    <w:rsid w:val="000D3B4A"/>
    <w:rsid w:val="000D7FBC"/>
    <w:rsid w:val="000E0186"/>
    <w:rsid w:val="000E4061"/>
    <w:rsid w:val="000E4EEC"/>
    <w:rsid w:val="000E620D"/>
    <w:rsid w:val="000F0101"/>
    <w:rsid w:val="000F3CD7"/>
    <w:rsid w:val="000F68EB"/>
    <w:rsid w:val="000F7DB2"/>
    <w:rsid w:val="001006DD"/>
    <w:rsid w:val="0010232E"/>
    <w:rsid w:val="00103A82"/>
    <w:rsid w:val="001059BD"/>
    <w:rsid w:val="00106D2E"/>
    <w:rsid w:val="0010706A"/>
    <w:rsid w:val="00107386"/>
    <w:rsid w:val="001076AD"/>
    <w:rsid w:val="00110245"/>
    <w:rsid w:val="00111BE6"/>
    <w:rsid w:val="001138D1"/>
    <w:rsid w:val="00114EA4"/>
    <w:rsid w:val="00115ED9"/>
    <w:rsid w:val="00115FEE"/>
    <w:rsid w:val="0012206D"/>
    <w:rsid w:val="00123BFF"/>
    <w:rsid w:val="0012444E"/>
    <w:rsid w:val="00131271"/>
    <w:rsid w:val="00133090"/>
    <w:rsid w:val="00135F5A"/>
    <w:rsid w:val="001441E3"/>
    <w:rsid w:val="00147C31"/>
    <w:rsid w:val="0015528E"/>
    <w:rsid w:val="00162450"/>
    <w:rsid w:val="00162838"/>
    <w:rsid w:val="00164E63"/>
    <w:rsid w:val="00166F33"/>
    <w:rsid w:val="00170096"/>
    <w:rsid w:val="00174133"/>
    <w:rsid w:val="0017648B"/>
    <w:rsid w:val="00176D53"/>
    <w:rsid w:val="00185E7A"/>
    <w:rsid w:val="0018614D"/>
    <w:rsid w:val="00191666"/>
    <w:rsid w:val="00191AC3"/>
    <w:rsid w:val="00191FEC"/>
    <w:rsid w:val="00192443"/>
    <w:rsid w:val="001925A5"/>
    <w:rsid w:val="00194B93"/>
    <w:rsid w:val="00196368"/>
    <w:rsid w:val="001A09D1"/>
    <w:rsid w:val="001A66B0"/>
    <w:rsid w:val="001A6DB5"/>
    <w:rsid w:val="001B0F28"/>
    <w:rsid w:val="001B2A44"/>
    <w:rsid w:val="001C082E"/>
    <w:rsid w:val="001C1AE0"/>
    <w:rsid w:val="001C1C87"/>
    <w:rsid w:val="001C317B"/>
    <w:rsid w:val="001C6373"/>
    <w:rsid w:val="001C6439"/>
    <w:rsid w:val="001D08D8"/>
    <w:rsid w:val="001D1B3E"/>
    <w:rsid w:val="001D27A9"/>
    <w:rsid w:val="001E1BA0"/>
    <w:rsid w:val="001E2612"/>
    <w:rsid w:val="001E5366"/>
    <w:rsid w:val="001E67C1"/>
    <w:rsid w:val="001F2D34"/>
    <w:rsid w:val="001F31AB"/>
    <w:rsid w:val="001F473F"/>
    <w:rsid w:val="00201F06"/>
    <w:rsid w:val="002022AA"/>
    <w:rsid w:val="002057C0"/>
    <w:rsid w:val="0020663A"/>
    <w:rsid w:val="00206D55"/>
    <w:rsid w:val="00207852"/>
    <w:rsid w:val="00210EA4"/>
    <w:rsid w:val="00221E12"/>
    <w:rsid w:val="002249B0"/>
    <w:rsid w:val="0022523F"/>
    <w:rsid w:val="002356DC"/>
    <w:rsid w:val="00235C97"/>
    <w:rsid w:val="00241124"/>
    <w:rsid w:val="00241D8A"/>
    <w:rsid w:val="0024697C"/>
    <w:rsid w:val="00250166"/>
    <w:rsid w:val="0025431F"/>
    <w:rsid w:val="00254D3D"/>
    <w:rsid w:val="0025651D"/>
    <w:rsid w:val="00263555"/>
    <w:rsid w:val="00264AA6"/>
    <w:rsid w:val="002700DC"/>
    <w:rsid w:val="00270A85"/>
    <w:rsid w:val="00274D8A"/>
    <w:rsid w:val="00276353"/>
    <w:rsid w:val="00282FAC"/>
    <w:rsid w:val="00283E92"/>
    <w:rsid w:val="00285498"/>
    <w:rsid w:val="00287875"/>
    <w:rsid w:val="00292600"/>
    <w:rsid w:val="002947CC"/>
    <w:rsid w:val="002A05F4"/>
    <w:rsid w:val="002A0725"/>
    <w:rsid w:val="002A27DB"/>
    <w:rsid w:val="002A2BE2"/>
    <w:rsid w:val="002A6668"/>
    <w:rsid w:val="002B10E3"/>
    <w:rsid w:val="002B1BFD"/>
    <w:rsid w:val="002B2955"/>
    <w:rsid w:val="002B297E"/>
    <w:rsid w:val="002B3F87"/>
    <w:rsid w:val="002B43AB"/>
    <w:rsid w:val="002B4403"/>
    <w:rsid w:val="002B7483"/>
    <w:rsid w:val="002B7605"/>
    <w:rsid w:val="002C2820"/>
    <w:rsid w:val="002C72EA"/>
    <w:rsid w:val="002D4B72"/>
    <w:rsid w:val="002D5430"/>
    <w:rsid w:val="002D5D79"/>
    <w:rsid w:val="002D5F4C"/>
    <w:rsid w:val="002D60A2"/>
    <w:rsid w:val="002D67EC"/>
    <w:rsid w:val="002D75CF"/>
    <w:rsid w:val="002E266A"/>
    <w:rsid w:val="002E41BF"/>
    <w:rsid w:val="002F2B4C"/>
    <w:rsid w:val="00300A40"/>
    <w:rsid w:val="00301785"/>
    <w:rsid w:val="00302DCB"/>
    <w:rsid w:val="00306559"/>
    <w:rsid w:val="0031212E"/>
    <w:rsid w:val="00316810"/>
    <w:rsid w:val="0032138A"/>
    <w:rsid w:val="003214E1"/>
    <w:rsid w:val="0032438F"/>
    <w:rsid w:val="00332EB7"/>
    <w:rsid w:val="00333884"/>
    <w:rsid w:val="00334356"/>
    <w:rsid w:val="003344FD"/>
    <w:rsid w:val="0033549E"/>
    <w:rsid w:val="0033614E"/>
    <w:rsid w:val="00336ED6"/>
    <w:rsid w:val="00340514"/>
    <w:rsid w:val="003442EE"/>
    <w:rsid w:val="0034460B"/>
    <w:rsid w:val="00344D24"/>
    <w:rsid w:val="00347747"/>
    <w:rsid w:val="0035195B"/>
    <w:rsid w:val="00361F4E"/>
    <w:rsid w:val="00362577"/>
    <w:rsid w:val="003645CD"/>
    <w:rsid w:val="0037135F"/>
    <w:rsid w:val="00371AF7"/>
    <w:rsid w:val="003749ED"/>
    <w:rsid w:val="00375689"/>
    <w:rsid w:val="0037739C"/>
    <w:rsid w:val="0037777E"/>
    <w:rsid w:val="003778D5"/>
    <w:rsid w:val="00395D6C"/>
    <w:rsid w:val="003A123D"/>
    <w:rsid w:val="003A3877"/>
    <w:rsid w:val="003A5B2D"/>
    <w:rsid w:val="003A609E"/>
    <w:rsid w:val="003A6B54"/>
    <w:rsid w:val="003B0538"/>
    <w:rsid w:val="003B42D3"/>
    <w:rsid w:val="003B60D9"/>
    <w:rsid w:val="003B7087"/>
    <w:rsid w:val="003C477A"/>
    <w:rsid w:val="003C49D2"/>
    <w:rsid w:val="003C5813"/>
    <w:rsid w:val="003C59AF"/>
    <w:rsid w:val="003C6496"/>
    <w:rsid w:val="003C6BA7"/>
    <w:rsid w:val="003D08E7"/>
    <w:rsid w:val="003D0FC8"/>
    <w:rsid w:val="003D39EE"/>
    <w:rsid w:val="003D4528"/>
    <w:rsid w:val="003D7BAA"/>
    <w:rsid w:val="003D7E8D"/>
    <w:rsid w:val="003E5F2C"/>
    <w:rsid w:val="003F15AF"/>
    <w:rsid w:val="003F2030"/>
    <w:rsid w:val="003F37E5"/>
    <w:rsid w:val="003F4232"/>
    <w:rsid w:val="0040457B"/>
    <w:rsid w:val="00412B9B"/>
    <w:rsid w:val="00413B78"/>
    <w:rsid w:val="004147CF"/>
    <w:rsid w:val="00415C3D"/>
    <w:rsid w:val="0042019E"/>
    <w:rsid w:val="00423D25"/>
    <w:rsid w:val="004250C0"/>
    <w:rsid w:val="00425B4F"/>
    <w:rsid w:val="004263A8"/>
    <w:rsid w:val="00432B57"/>
    <w:rsid w:val="00433CF0"/>
    <w:rsid w:val="00437FB2"/>
    <w:rsid w:val="00440EFE"/>
    <w:rsid w:val="00441FAC"/>
    <w:rsid w:val="00450486"/>
    <w:rsid w:val="004516F0"/>
    <w:rsid w:val="004536FF"/>
    <w:rsid w:val="004546D9"/>
    <w:rsid w:val="00461F18"/>
    <w:rsid w:val="00464E25"/>
    <w:rsid w:val="004672F7"/>
    <w:rsid w:val="00467483"/>
    <w:rsid w:val="00472485"/>
    <w:rsid w:val="00472E8E"/>
    <w:rsid w:val="00477664"/>
    <w:rsid w:val="00477E73"/>
    <w:rsid w:val="004941A1"/>
    <w:rsid w:val="00494403"/>
    <w:rsid w:val="0049652C"/>
    <w:rsid w:val="00496C36"/>
    <w:rsid w:val="004A3648"/>
    <w:rsid w:val="004A4309"/>
    <w:rsid w:val="004B108D"/>
    <w:rsid w:val="004B4E9D"/>
    <w:rsid w:val="004B5A2C"/>
    <w:rsid w:val="004C4FD9"/>
    <w:rsid w:val="004C71F9"/>
    <w:rsid w:val="004D2550"/>
    <w:rsid w:val="004D418F"/>
    <w:rsid w:val="004D7FB6"/>
    <w:rsid w:val="004E023B"/>
    <w:rsid w:val="004E0467"/>
    <w:rsid w:val="004E239C"/>
    <w:rsid w:val="004E2E0D"/>
    <w:rsid w:val="004E4F49"/>
    <w:rsid w:val="004F00C7"/>
    <w:rsid w:val="004F34E7"/>
    <w:rsid w:val="0050153E"/>
    <w:rsid w:val="00510585"/>
    <w:rsid w:val="0051236F"/>
    <w:rsid w:val="00513231"/>
    <w:rsid w:val="005141F6"/>
    <w:rsid w:val="005144C1"/>
    <w:rsid w:val="00517A9B"/>
    <w:rsid w:val="00523823"/>
    <w:rsid w:val="00523E42"/>
    <w:rsid w:val="005255B5"/>
    <w:rsid w:val="005266A7"/>
    <w:rsid w:val="0053026D"/>
    <w:rsid w:val="00530FA6"/>
    <w:rsid w:val="005310A0"/>
    <w:rsid w:val="00531D4D"/>
    <w:rsid w:val="00532284"/>
    <w:rsid w:val="00533B49"/>
    <w:rsid w:val="00535A95"/>
    <w:rsid w:val="00535CED"/>
    <w:rsid w:val="00537F3E"/>
    <w:rsid w:val="005415D9"/>
    <w:rsid w:val="0055169F"/>
    <w:rsid w:val="00557AD3"/>
    <w:rsid w:val="005613A6"/>
    <w:rsid w:val="00562A33"/>
    <w:rsid w:val="0056426B"/>
    <w:rsid w:val="005669C7"/>
    <w:rsid w:val="00566F3D"/>
    <w:rsid w:val="00567198"/>
    <w:rsid w:val="005676D3"/>
    <w:rsid w:val="00570B32"/>
    <w:rsid w:val="00571EC4"/>
    <w:rsid w:val="00572E13"/>
    <w:rsid w:val="005743CB"/>
    <w:rsid w:val="00575B03"/>
    <w:rsid w:val="0058059A"/>
    <w:rsid w:val="005813C0"/>
    <w:rsid w:val="00581E8D"/>
    <w:rsid w:val="00582906"/>
    <w:rsid w:val="00583378"/>
    <w:rsid w:val="00584576"/>
    <w:rsid w:val="0059495B"/>
    <w:rsid w:val="00594A46"/>
    <w:rsid w:val="005951A7"/>
    <w:rsid w:val="00597C5E"/>
    <w:rsid w:val="005A59F8"/>
    <w:rsid w:val="005B0022"/>
    <w:rsid w:val="005B17B3"/>
    <w:rsid w:val="005B23ED"/>
    <w:rsid w:val="005B305D"/>
    <w:rsid w:val="005B31C3"/>
    <w:rsid w:val="005C12AB"/>
    <w:rsid w:val="005C1658"/>
    <w:rsid w:val="005C3A15"/>
    <w:rsid w:val="005C3F76"/>
    <w:rsid w:val="005C474B"/>
    <w:rsid w:val="005C4B06"/>
    <w:rsid w:val="005C6EB3"/>
    <w:rsid w:val="005C6F0D"/>
    <w:rsid w:val="005D292B"/>
    <w:rsid w:val="005E1D43"/>
    <w:rsid w:val="005E33C9"/>
    <w:rsid w:val="005E5C79"/>
    <w:rsid w:val="005E60F1"/>
    <w:rsid w:val="005E79E1"/>
    <w:rsid w:val="005F2DEE"/>
    <w:rsid w:val="005F7750"/>
    <w:rsid w:val="00606771"/>
    <w:rsid w:val="00607260"/>
    <w:rsid w:val="00612CC5"/>
    <w:rsid w:val="0062229E"/>
    <w:rsid w:val="00623233"/>
    <w:rsid w:val="00623A74"/>
    <w:rsid w:val="006250C8"/>
    <w:rsid w:val="00625250"/>
    <w:rsid w:val="00627331"/>
    <w:rsid w:val="0062785A"/>
    <w:rsid w:val="006312B7"/>
    <w:rsid w:val="00633FDD"/>
    <w:rsid w:val="00642847"/>
    <w:rsid w:val="00644C75"/>
    <w:rsid w:val="00644F75"/>
    <w:rsid w:val="00645F4A"/>
    <w:rsid w:val="006478AA"/>
    <w:rsid w:val="0065502A"/>
    <w:rsid w:val="00660881"/>
    <w:rsid w:val="00663E72"/>
    <w:rsid w:val="006642D6"/>
    <w:rsid w:val="00664833"/>
    <w:rsid w:val="0066523E"/>
    <w:rsid w:val="00673841"/>
    <w:rsid w:val="00674DBC"/>
    <w:rsid w:val="0067577B"/>
    <w:rsid w:val="006766B6"/>
    <w:rsid w:val="006805A9"/>
    <w:rsid w:val="006833C4"/>
    <w:rsid w:val="00686862"/>
    <w:rsid w:val="0069362A"/>
    <w:rsid w:val="00694E8E"/>
    <w:rsid w:val="00695498"/>
    <w:rsid w:val="006A0683"/>
    <w:rsid w:val="006A1805"/>
    <w:rsid w:val="006B21ED"/>
    <w:rsid w:val="006B7A8D"/>
    <w:rsid w:val="006C1E32"/>
    <w:rsid w:val="006C36DC"/>
    <w:rsid w:val="006C371C"/>
    <w:rsid w:val="006C3C6B"/>
    <w:rsid w:val="006C422B"/>
    <w:rsid w:val="006C5858"/>
    <w:rsid w:val="006C67C6"/>
    <w:rsid w:val="006C7860"/>
    <w:rsid w:val="006D3ED1"/>
    <w:rsid w:val="006E0381"/>
    <w:rsid w:val="006E0890"/>
    <w:rsid w:val="006E27AE"/>
    <w:rsid w:val="006E6658"/>
    <w:rsid w:val="006E7DAA"/>
    <w:rsid w:val="006F072D"/>
    <w:rsid w:val="006F0DED"/>
    <w:rsid w:val="006F0E28"/>
    <w:rsid w:val="006F21E2"/>
    <w:rsid w:val="006F38F3"/>
    <w:rsid w:val="006F5213"/>
    <w:rsid w:val="006F7CFD"/>
    <w:rsid w:val="00702132"/>
    <w:rsid w:val="00702286"/>
    <w:rsid w:val="00702730"/>
    <w:rsid w:val="00703224"/>
    <w:rsid w:val="007033F7"/>
    <w:rsid w:val="00707807"/>
    <w:rsid w:val="00710826"/>
    <w:rsid w:val="00710CFB"/>
    <w:rsid w:val="00710FD3"/>
    <w:rsid w:val="007134B4"/>
    <w:rsid w:val="00714C5A"/>
    <w:rsid w:val="007276DE"/>
    <w:rsid w:val="00731A0D"/>
    <w:rsid w:val="00731F75"/>
    <w:rsid w:val="00732EF5"/>
    <w:rsid w:val="0073396C"/>
    <w:rsid w:val="00736D7D"/>
    <w:rsid w:val="00741BE6"/>
    <w:rsid w:val="00741F28"/>
    <w:rsid w:val="00751C32"/>
    <w:rsid w:val="00757139"/>
    <w:rsid w:val="00757A8D"/>
    <w:rsid w:val="00760679"/>
    <w:rsid w:val="007639A8"/>
    <w:rsid w:val="007662B1"/>
    <w:rsid w:val="00766929"/>
    <w:rsid w:val="007677AF"/>
    <w:rsid w:val="007718A0"/>
    <w:rsid w:val="00771E38"/>
    <w:rsid w:val="007738F5"/>
    <w:rsid w:val="0077677E"/>
    <w:rsid w:val="0077729F"/>
    <w:rsid w:val="0078187B"/>
    <w:rsid w:val="00781894"/>
    <w:rsid w:val="00781C7E"/>
    <w:rsid w:val="007839BA"/>
    <w:rsid w:val="00793962"/>
    <w:rsid w:val="00797A04"/>
    <w:rsid w:val="007A19C2"/>
    <w:rsid w:val="007A33FF"/>
    <w:rsid w:val="007A4607"/>
    <w:rsid w:val="007A5264"/>
    <w:rsid w:val="007A7147"/>
    <w:rsid w:val="007B04E5"/>
    <w:rsid w:val="007B0F65"/>
    <w:rsid w:val="007B1447"/>
    <w:rsid w:val="007B242E"/>
    <w:rsid w:val="007B2F6F"/>
    <w:rsid w:val="007C0EBA"/>
    <w:rsid w:val="007C1EBF"/>
    <w:rsid w:val="007D0EFA"/>
    <w:rsid w:val="007E1034"/>
    <w:rsid w:val="007E5DF9"/>
    <w:rsid w:val="007E7427"/>
    <w:rsid w:val="007E7D5C"/>
    <w:rsid w:val="007F3ADA"/>
    <w:rsid w:val="007F3BD3"/>
    <w:rsid w:val="007F40C3"/>
    <w:rsid w:val="007F55C2"/>
    <w:rsid w:val="00800328"/>
    <w:rsid w:val="00802E3F"/>
    <w:rsid w:val="008037BC"/>
    <w:rsid w:val="00803A91"/>
    <w:rsid w:val="00805E6F"/>
    <w:rsid w:val="00806260"/>
    <w:rsid w:val="008120A9"/>
    <w:rsid w:val="00814539"/>
    <w:rsid w:val="00815FDD"/>
    <w:rsid w:val="00822335"/>
    <w:rsid w:val="00822857"/>
    <w:rsid w:val="008242C1"/>
    <w:rsid w:val="0083130F"/>
    <w:rsid w:val="00834EA0"/>
    <w:rsid w:val="008405B0"/>
    <w:rsid w:val="00843C0A"/>
    <w:rsid w:val="00843F87"/>
    <w:rsid w:val="0085333F"/>
    <w:rsid w:val="00853670"/>
    <w:rsid w:val="00853ADD"/>
    <w:rsid w:val="00855C54"/>
    <w:rsid w:val="008618E3"/>
    <w:rsid w:val="00864676"/>
    <w:rsid w:val="00872136"/>
    <w:rsid w:val="00881975"/>
    <w:rsid w:val="00881F78"/>
    <w:rsid w:val="00884696"/>
    <w:rsid w:val="008847C9"/>
    <w:rsid w:val="00886BEA"/>
    <w:rsid w:val="0089421E"/>
    <w:rsid w:val="00894B17"/>
    <w:rsid w:val="008A0B48"/>
    <w:rsid w:val="008A1896"/>
    <w:rsid w:val="008A42F7"/>
    <w:rsid w:val="008A51C8"/>
    <w:rsid w:val="008A571B"/>
    <w:rsid w:val="008A70B4"/>
    <w:rsid w:val="008B2A43"/>
    <w:rsid w:val="008B458D"/>
    <w:rsid w:val="008C07CE"/>
    <w:rsid w:val="008C255A"/>
    <w:rsid w:val="008D0D6E"/>
    <w:rsid w:val="008D30AD"/>
    <w:rsid w:val="008D34A3"/>
    <w:rsid w:val="008D550E"/>
    <w:rsid w:val="008D5EA0"/>
    <w:rsid w:val="008E011E"/>
    <w:rsid w:val="008E245F"/>
    <w:rsid w:val="008E2580"/>
    <w:rsid w:val="008E4C12"/>
    <w:rsid w:val="008E597D"/>
    <w:rsid w:val="008E69BF"/>
    <w:rsid w:val="008F0038"/>
    <w:rsid w:val="008F13FB"/>
    <w:rsid w:val="008F1DE4"/>
    <w:rsid w:val="008F3CC2"/>
    <w:rsid w:val="008F489E"/>
    <w:rsid w:val="008F5DE0"/>
    <w:rsid w:val="008F61C0"/>
    <w:rsid w:val="0090090F"/>
    <w:rsid w:val="00900932"/>
    <w:rsid w:val="009012D4"/>
    <w:rsid w:val="00903641"/>
    <w:rsid w:val="00906BF2"/>
    <w:rsid w:val="009101F4"/>
    <w:rsid w:val="0091056F"/>
    <w:rsid w:val="009110ED"/>
    <w:rsid w:val="00911498"/>
    <w:rsid w:val="009144DE"/>
    <w:rsid w:val="00915F1C"/>
    <w:rsid w:val="0092394D"/>
    <w:rsid w:val="00924470"/>
    <w:rsid w:val="0093445A"/>
    <w:rsid w:val="009362B0"/>
    <w:rsid w:val="00942513"/>
    <w:rsid w:val="00943AF1"/>
    <w:rsid w:val="00943CD1"/>
    <w:rsid w:val="00952CBC"/>
    <w:rsid w:val="00952FA1"/>
    <w:rsid w:val="00953BD9"/>
    <w:rsid w:val="00953FB8"/>
    <w:rsid w:val="0095542D"/>
    <w:rsid w:val="009556D3"/>
    <w:rsid w:val="009565CE"/>
    <w:rsid w:val="009573E6"/>
    <w:rsid w:val="009607DD"/>
    <w:rsid w:val="00961A24"/>
    <w:rsid w:val="00961BF1"/>
    <w:rsid w:val="009645E8"/>
    <w:rsid w:val="00964A93"/>
    <w:rsid w:val="00972FA2"/>
    <w:rsid w:val="00976386"/>
    <w:rsid w:val="00977455"/>
    <w:rsid w:val="009813D1"/>
    <w:rsid w:val="009846CC"/>
    <w:rsid w:val="00985E07"/>
    <w:rsid w:val="00986145"/>
    <w:rsid w:val="0098681C"/>
    <w:rsid w:val="00994F6D"/>
    <w:rsid w:val="00996043"/>
    <w:rsid w:val="00997AB6"/>
    <w:rsid w:val="009A174B"/>
    <w:rsid w:val="009A2F2F"/>
    <w:rsid w:val="009B1444"/>
    <w:rsid w:val="009B44AF"/>
    <w:rsid w:val="009B49F4"/>
    <w:rsid w:val="009C25D5"/>
    <w:rsid w:val="009D4735"/>
    <w:rsid w:val="009D564B"/>
    <w:rsid w:val="009D5DA0"/>
    <w:rsid w:val="009D6193"/>
    <w:rsid w:val="009E2A92"/>
    <w:rsid w:val="009E38B4"/>
    <w:rsid w:val="009E6658"/>
    <w:rsid w:val="009E772C"/>
    <w:rsid w:val="009F128D"/>
    <w:rsid w:val="009F17C4"/>
    <w:rsid w:val="009F2935"/>
    <w:rsid w:val="009F6AC5"/>
    <w:rsid w:val="00A03B9E"/>
    <w:rsid w:val="00A066AC"/>
    <w:rsid w:val="00A0758D"/>
    <w:rsid w:val="00A1038D"/>
    <w:rsid w:val="00A11E95"/>
    <w:rsid w:val="00A15395"/>
    <w:rsid w:val="00A22E8B"/>
    <w:rsid w:val="00A23839"/>
    <w:rsid w:val="00A25308"/>
    <w:rsid w:val="00A3282A"/>
    <w:rsid w:val="00A34BDA"/>
    <w:rsid w:val="00A37442"/>
    <w:rsid w:val="00A41C95"/>
    <w:rsid w:val="00A422D5"/>
    <w:rsid w:val="00A4256A"/>
    <w:rsid w:val="00A42787"/>
    <w:rsid w:val="00A4334A"/>
    <w:rsid w:val="00A46B27"/>
    <w:rsid w:val="00A55AE1"/>
    <w:rsid w:val="00A56992"/>
    <w:rsid w:val="00A57CDB"/>
    <w:rsid w:val="00A631C5"/>
    <w:rsid w:val="00A648D5"/>
    <w:rsid w:val="00A64CF1"/>
    <w:rsid w:val="00A676B6"/>
    <w:rsid w:val="00A76A19"/>
    <w:rsid w:val="00A80D54"/>
    <w:rsid w:val="00A80F79"/>
    <w:rsid w:val="00A87876"/>
    <w:rsid w:val="00A92FB9"/>
    <w:rsid w:val="00A93C13"/>
    <w:rsid w:val="00A9525C"/>
    <w:rsid w:val="00A95C31"/>
    <w:rsid w:val="00AA66A0"/>
    <w:rsid w:val="00AA692D"/>
    <w:rsid w:val="00AB0A11"/>
    <w:rsid w:val="00AB6797"/>
    <w:rsid w:val="00AB7819"/>
    <w:rsid w:val="00AB79AB"/>
    <w:rsid w:val="00AC02D7"/>
    <w:rsid w:val="00AC25AE"/>
    <w:rsid w:val="00AC35F5"/>
    <w:rsid w:val="00AC3FF8"/>
    <w:rsid w:val="00AC4167"/>
    <w:rsid w:val="00AC673A"/>
    <w:rsid w:val="00AC7FB5"/>
    <w:rsid w:val="00AD17A2"/>
    <w:rsid w:val="00AD1A06"/>
    <w:rsid w:val="00AD1ACA"/>
    <w:rsid w:val="00AD63E5"/>
    <w:rsid w:val="00AD7E66"/>
    <w:rsid w:val="00AE133E"/>
    <w:rsid w:val="00AE40EB"/>
    <w:rsid w:val="00AE49E0"/>
    <w:rsid w:val="00AE4DA3"/>
    <w:rsid w:val="00AE7015"/>
    <w:rsid w:val="00AE7A46"/>
    <w:rsid w:val="00AF1935"/>
    <w:rsid w:val="00AF3D1F"/>
    <w:rsid w:val="00AF4793"/>
    <w:rsid w:val="00AF615E"/>
    <w:rsid w:val="00B0006D"/>
    <w:rsid w:val="00B00C0E"/>
    <w:rsid w:val="00B02CC5"/>
    <w:rsid w:val="00B04397"/>
    <w:rsid w:val="00B139A7"/>
    <w:rsid w:val="00B14AC0"/>
    <w:rsid w:val="00B154A0"/>
    <w:rsid w:val="00B20651"/>
    <w:rsid w:val="00B21DEC"/>
    <w:rsid w:val="00B23553"/>
    <w:rsid w:val="00B23A64"/>
    <w:rsid w:val="00B24B58"/>
    <w:rsid w:val="00B3141C"/>
    <w:rsid w:val="00B33896"/>
    <w:rsid w:val="00B43954"/>
    <w:rsid w:val="00B4733F"/>
    <w:rsid w:val="00B53F1B"/>
    <w:rsid w:val="00B54E41"/>
    <w:rsid w:val="00B577B8"/>
    <w:rsid w:val="00B65E8E"/>
    <w:rsid w:val="00B66B81"/>
    <w:rsid w:val="00B66C81"/>
    <w:rsid w:val="00B70598"/>
    <w:rsid w:val="00B7063E"/>
    <w:rsid w:val="00B70C4D"/>
    <w:rsid w:val="00B71AC6"/>
    <w:rsid w:val="00B73FC0"/>
    <w:rsid w:val="00B77572"/>
    <w:rsid w:val="00B80ABA"/>
    <w:rsid w:val="00B81E43"/>
    <w:rsid w:val="00B8343E"/>
    <w:rsid w:val="00B848A6"/>
    <w:rsid w:val="00B85342"/>
    <w:rsid w:val="00B96B5E"/>
    <w:rsid w:val="00BA0475"/>
    <w:rsid w:val="00BA18EF"/>
    <w:rsid w:val="00BA343A"/>
    <w:rsid w:val="00BA75F2"/>
    <w:rsid w:val="00BB1348"/>
    <w:rsid w:val="00BB2777"/>
    <w:rsid w:val="00BB7145"/>
    <w:rsid w:val="00BD0825"/>
    <w:rsid w:val="00BD378F"/>
    <w:rsid w:val="00BD3DE5"/>
    <w:rsid w:val="00BD48BA"/>
    <w:rsid w:val="00BD5D5C"/>
    <w:rsid w:val="00BD5D6B"/>
    <w:rsid w:val="00BD63DF"/>
    <w:rsid w:val="00BE0A86"/>
    <w:rsid w:val="00BE1869"/>
    <w:rsid w:val="00BE401C"/>
    <w:rsid w:val="00BE457D"/>
    <w:rsid w:val="00BE48AC"/>
    <w:rsid w:val="00BE4DED"/>
    <w:rsid w:val="00BF209A"/>
    <w:rsid w:val="00BF367B"/>
    <w:rsid w:val="00BF37E9"/>
    <w:rsid w:val="00BF466F"/>
    <w:rsid w:val="00BF4B92"/>
    <w:rsid w:val="00BF680E"/>
    <w:rsid w:val="00BF6F47"/>
    <w:rsid w:val="00BF7080"/>
    <w:rsid w:val="00BF711D"/>
    <w:rsid w:val="00C02C4E"/>
    <w:rsid w:val="00C0421B"/>
    <w:rsid w:val="00C04F45"/>
    <w:rsid w:val="00C05891"/>
    <w:rsid w:val="00C07BBC"/>
    <w:rsid w:val="00C15A0B"/>
    <w:rsid w:val="00C165A3"/>
    <w:rsid w:val="00C1754E"/>
    <w:rsid w:val="00C24EEF"/>
    <w:rsid w:val="00C26C8E"/>
    <w:rsid w:val="00C27CDC"/>
    <w:rsid w:val="00C3052C"/>
    <w:rsid w:val="00C307DA"/>
    <w:rsid w:val="00C3460A"/>
    <w:rsid w:val="00C41A5D"/>
    <w:rsid w:val="00C4353C"/>
    <w:rsid w:val="00C43DA2"/>
    <w:rsid w:val="00C44B95"/>
    <w:rsid w:val="00C4661E"/>
    <w:rsid w:val="00C46F9D"/>
    <w:rsid w:val="00C52438"/>
    <w:rsid w:val="00C5247D"/>
    <w:rsid w:val="00C55F5F"/>
    <w:rsid w:val="00C603A0"/>
    <w:rsid w:val="00C64263"/>
    <w:rsid w:val="00C649E8"/>
    <w:rsid w:val="00C728CE"/>
    <w:rsid w:val="00C74519"/>
    <w:rsid w:val="00C76CCB"/>
    <w:rsid w:val="00C82425"/>
    <w:rsid w:val="00C8308D"/>
    <w:rsid w:val="00C8539E"/>
    <w:rsid w:val="00C86172"/>
    <w:rsid w:val="00C95D62"/>
    <w:rsid w:val="00C97850"/>
    <w:rsid w:val="00CA51C9"/>
    <w:rsid w:val="00CA7BC2"/>
    <w:rsid w:val="00CB15F7"/>
    <w:rsid w:val="00CB186B"/>
    <w:rsid w:val="00CB6D10"/>
    <w:rsid w:val="00CB7098"/>
    <w:rsid w:val="00CC054D"/>
    <w:rsid w:val="00CC2442"/>
    <w:rsid w:val="00CC48F1"/>
    <w:rsid w:val="00CD01EA"/>
    <w:rsid w:val="00CD0D5B"/>
    <w:rsid w:val="00CD1844"/>
    <w:rsid w:val="00CD1CD0"/>
    <w:rsid w:val="00CD273B"/>
    <w:rsid w:val="00CD783D"/>
    <w:rsid w:val="00CF1701"/>
    <w:rsid w:val="00CF6602"/>
    <w:rsid w:val="00D00D0B"/>
    <w:rsid w:val="00D04998"/>
    <w:rsid w:val="00D04EA6"/>
    <w:rsid w:val="00D0534D"/>
    <w:rsid w:val="00D07B8C"/>
    <w:rsid w:val="00D1081B"/>
    <w:rsid w:val="00D10B06"/>
    <w:rsid w:val="00D23172"/>
    <w:rsid w:val="00D24717"/>
    <w:rsid w:val="00D265E4"/>
    <w:rsid w:val="00D273EF"/>
    <w:rsid w:val="00D27AA4"/>
    <w:rsid w:val="00D3171D"/>
    <w:rsid w:val="00D319C3"/>
    <w:rsid w:val="00D336AE"/>
    <w:rsid w:val="00D40FC8"/>
    <w:rsid w:val="00D41F6D"/>
    <w:rsid w:val="00D44237"/>
    <w:rsid w:val="00D47960"/>
    <w:rsid w:val="00D5177F"/>
    <w:rsid w:val="00D54025"/>
    <w:rsid w:val="00D55416"/>
    <w:rsid w:val="00D555AB"/>
    <w:rsid w:val="00D60918"/>
    <w:rsid w:val="00D60F7A"/>
    <w:rsid w:val="00D638C3"/>
    <w:rsid w:val="00D66A16"/>
    <w:rsid w:val="00D71EA3"/>
    <w:rsid w:val="00D768F7"/>
    <w:rsid w:val="00D83D19"/>
    <w:rsid w:val="00D86A33"/>
    <w:rsid w:val="00D9666A"/>
    <w:rsid w:val="00D96960"/>
    <w:rsid w:val="00D97D96"/>
    <w:rsid w:val="00DA06B3"/>
    <w:rsid w:val="00DA655C"/>
    <w:rsid w:val="00DA6776"/>
    <w:rsid w:val="00DB3883"/>
    <w:rsid w:val="00DB5AC7"/>
    <w:rsid w:val="00DB77A9"/>
    <w:rsid w:val="00DC06D0"/>
    <w:rsid w:val="00DC0A6D"/>
    <w:rsid w:val="00DC10E4"/>
    <w:rsid w:val="00DC19B4"/>
    <w:rsid w:val="00DC62DC"/>
    <w:rsid w:val="00DE0898"/>
    <w:rsid w:val="00DE0D15"/>
    <w:rsid w:val="00DE26C8"/>
    <w:rsid w:val="00DE3C81"/>
    <w:rsid w:val="00DE3D5A"/>
    <w:rsid w:val="00DE3FDB"/>
    <w:rsid w:val="00DE6A56"/>
    <w:rsid w:val="00DF19E5"/>
    <w:rsid w:val="00DF64D5"/>
    <w:rsid w:val="00E012DF"/>
    <w:rsid w:val="00E03734"/>
    <w:rsid w:val="00E040CE"/>
    <w:rsid w:val="00E07B5E"/>
    <w:rsid w:val="00E07FED"/>
    <w:rsid w:val="00E1425B"/>
    <w:rsid w:val="00E15ED3"/>
    <w:rsid w:val="00E20DEA"/>
    <w:rsid w:val="00E23917"/>
    <w:rsid w:val="00E27135"/>
    <w:rsid w:val="00E32755"/>
    <w:rsid w:val="00E336B5"/>
    <w:rsid w:val="00E37902"/>
    <w:rsid w:val="00E407CB"/>
    <w:rsid w:val="00E40B22"/>
    <w:rsid w:val="00E41B3D"/>
    <w:rsid w:val="00E4635F"/>
    <w:rsid w:val="00E47B83"/>
    <w:rsid w:val="00E53B9F"/>
    <w:rsid w:val="00E6339C"/>
    <w:rsid w:val="00E6521E"/>
    <w:rsid w:val="00E732B4"/>
    <w:rsid w:val="00E75B62"/>
    <w:rsid w:val="00E7665A"/>
    <w:rsid w:val="00E77835"/>
    <w:rsid w:val="00E90735"/>
    <w:rsid w:val="00E907E3"/>
    <w:rsid w:val="00E91727"/>
    <w:rsid w:val="00E95469"/>
    <w:rsid w:val="00EA0A11"/>
    <w:rsid w:val="00EA0BFD"/>
    <w:rsid w:val="00EA0F7D"/>
    <w:rsid w:val="00EA19AE"/>
    <w:rsid w:val="00EA26B1"/>
    <w:rsid w:val="00EA7D98"/>
    <w:rsid w:val="00EB1FBD"/>
    <w:rsid w:val="00EB25FF"/>
    <w:rsid w:val="00EB4FBC"/>
    <w:rsid w:val="00EB52A6"/>
    <w:rsid w:val="00EC0783"/>
    <w:rsid w:val="00EC2883"/>
    <w:rsid w:val="00EC41F8"/>
    <w:rsid w:val="00EC4CAF"/>
    <w:rsid w:val="00ED11E5"/>
    <w:rsid w:val="00ED13AB"/>
    <w:rsid w:val="00ED2821"/>
    <w:rsid w:val="00ED383A"/>
    <w:rsid w:val="00ED637B"/>
    <w:rsid w:val="00EE4239"/>
    <w:rsid w:val="00EE4663"/>
    <w:rsid w:val="00EF5177"/>
    <w:rsid w:val="00EF5503"/>
    <w:rsid w:val="00EF5D08"/>
    <w:rsid w:val="00EF6689"/>
    <w:rsid w:val="00EF6F5E"/>
    <w:rsid w:val="00EF76BF"/>
    <w:rsid w:val="00EF7EC3"/>
    <w:rsid w:val="00F0190F"/>
    <w:rsid w:val="00F04E67"/>
    <w:rsid w:val="00F05F03"/>
    <w:rsid w:val="00F123E7"/>
    <w:rsid w:val="00F14134"/>
    <w:rsid w:val="00F169A3"/>
    <w:rsid w:val="00F1765E"/>
    <w:rsid w:val="00F23672"/>
    <w:rsid w:val="00F23CF0"/>
    <w:rsid w:val="00F31FFF"/>
    <w:rsid w:val="00F35933"/>
    <w:rsid w:val="00F3794A"/>
    <w:rsid w:val="00F405F3"/>
    <w:rsid w:val="00F40885"/>
    <w:rsid w:val="00F4192F"/>
    <w:rsid w:val="00F43B82"/>
    <w:rsid w:val="00F54826"/>
    <w:rsid w:val="00F55CA1"/>
    <w:rsid w:val="00F575DD"/>
    <w:rsid w:val="00F62011"/>
    <w:rsid w:val="00F654E8"/>
    <w:rsid w:val="00F6589D"/>
    <w:rsid w:val="00F67064"/>
    <w:rsid w:val="00F6759A"/>
    <w:rsid w:val="00F709EF"/>
    <w:rsid w:val="00F72186"/>
    <w:rsid w:val="00F81388"/>
    <w:rsid w:val="00F8221D"/>
    <w:rsid w:val="00F904B6"/>
    <w:rsid w:val="00F90D03"/>
    <w:rsid w:val="00F910DB"/>
    <w:rsid w:val="00F94476"/>
    <w:rsid w:val="00F95581"/>
    <w:rsid w:val="00F97140"/>
    <w:rsid w:val="00F97AFF"/>
    <w:rsid w:val="00FA39EC"/>
    <w:rsid w:val="00FA58D0"/>
    <w:rsid w:val="00FB1149"/>
    <w:rsid w:val="00FB1FCA"/>
    <w:rsid w:val="00FB2825"/>
    <w:rsid w:val="00FB4131"/>
    <w:rsid w:val="00FB4E2D"/>
    <w:rsid w:val="00FC39C4"/>
    <w:rsid w:val="00FD0580"/>
    <w:rsid w:val="00FD0C31"/>
    <w:rsid w:val="00FD1FED"/>
    <w:rsid w:val="00FD20C8"/>
    <w:rsid w:val="00FD28AF"/>
    <w:rsid w:val="00FD2981"/>
    <w:rsid w:val="00FD394B"/>
    <w:rsid w:val="00FD3CE2"/>
    <w:rsid w:val="00FD429B"/>
    <w:rsid w:val="00FE3FF6"/>
    <w:rsid w:val="00FE7891"/>
    <w:rsid w:val="00FE78C4"/>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5E8"/>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ED13AB"/>
    <w:rPr>
      <w:rFonts w:ascii="Times New Roman" w:hAnsi="Times New Roman" w:cs="Times New Roman"/>
      <w:kern w:val="0"/>
      <w:sz w:val="20"/>
      <w:szCs w:val="20"/>
      <w:lang w:val="en-GB" w:eastAsia="zh-TW"/>
    </w:rPr>
  </w:style>
  <w:style w:type="character" w:customStyle="1" w:styleId="B-BodyChar">
    <w:name w:val="B-Body Char"/>
    <w:basedOn w:val="a0"/>
    <w:link w:val="B-Body"/>
    <w:uiPriority w:val="30"/>
    <w:locked/>
    <w:rsid w:val="00ED13AB"/>
    <w:rPr>
      <w:rFonts w:ascii="Times New Roman" w:hAnsi="Times New Roman" w:cs="Times New Roman"/>
      <w:sz w:val="22"/>
    </w:rPr>
  </w:style>
  <w:style w:type="paragraph" w:customStyle="1" w:styleId="B-Body">
    <w:name w:val="B-Body"/>
    <w:link w:val="B-BodyChar"/>
    <w:uiPriority w:val="30"/>
    <w:qFormat/>
    <w:rsid w:val="00ED13AB"/>
    <w:pPr>
      <w:tabs>
        <w:tab w:val="left" w:pos="2160"/>
      </w:tabs>
      <w:spacing w:before="120" w:after="40"/>
      <w:ind w:left="720"/>
    </w:pPr>
    <w:rPr>
      <w:rFonts w:ascii="Times New Roman" w:hAnsi="Times New Roman" w:cs="Times New Roman"/>
      <w:sz w:val="22"/>
    </w:rPr>
  </w:style>
  <w:style w:type="character" w:customStyle="1" w:styleId="B2Char">
    <w:name w:val="B2 Char"/>
    <w:link w:val="B2"/>
    <w:qFormat/>
    <w:locked/>
    <w:rsid w:val="00ED13AB"/>
  </w:style>
  <w:style w:type="paragraph" w:customStyle="1" w:styleId="B2">
    <w:name w:val="B2"/>
    <w:basedOn w:val="22"/>
    <w:link w:val="B2Char"/>
    <w:qFormat/>
    <w:rsid w:val="00ED13AB"/>
    <w:pPr>
      <w:overflowPunct w:val="0"/>
      <w:autoSpaceDE w:val="0"/>
      <w:autoSpaceDN w:val="0"/>
      <w:adjustRightInd w:val="0"/>
      <w:spacing w:beforeLines="0" w:before="0" w:afterLines="0" w:after="180"/>
      <w:ind w:leftChars="0" w:left="851" w:firstLineChars="0" w:hanging="284"/>
      <w:contextualSpacing w:val="0"/>
      <w:jc w:val="left"/>
    </w:pPr>
    <w:rPr>
      <w:rFonts w:asciiTheme="minorHAnsi" w:eastAsiaTheme="minorEastAsia" w:hAnsiTheme="minorHAnsi"/>
      <w:sz w:val="21"/>
    </w:rPr>
  </w:style>
  <w:style w:type="paragraph" w:styleId="22">
    <w:name w:val="List 2"/>
    <w:basedOn w:val="a"/>
    <w:uiPriority w:val="99"/>
    <w:semiHidden/>
    <w:unhideWhenUsed/>
    <w:rsid w:val="00ED13AB"/>
    <w:pPr>
      <w:ind w:leftChars="200" w:left="100" w:hangingChars="200" w:hanging="200"/>
      <w:contextualSpacing/>
    </w:pPr>
  </w:style>
  <w:style w:type="character" w:customStyle="1" w:styleId="PLChar">
    <w:name w:val="PL Char"/>
    <w:link w:val="PL"/>
    <w:qFormat/>
    <w:locked/>
    <w:rsid w:val="00805E6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05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16804575">
      <w:bodyDiv w:val="1"/>
      <w:marLeft w:val="0"/>
      <w:marRight w:val="0"/>
      <w:marTop w:val="0"/>
      <w:marBottom w:val="0"/>
      <w:divBdr>
        <w:top w:val="none" w:sz="0" w:space="0" w:color="auto"/>
        <w:left w:val="none" w:sz="0" w:space="0" w:color="auto"/>
        <w:bottom w:val="none" w:sz="0" w:space="0" w:color="auto"/>
        <w:right w:val="none" w:sz="0" w:space="0" w:color="auto"/>
      </w:divBdr>
    </w:div>
    <w:div w:id="228734870">
      <w:bodyDiv w:val="1"/>
      <w:marLeft w:val="0"/>
      <w:marRight w:val="0"/>
      <w:marTop w:val="0"/>
      <w:marBottom w:val="0"/>
      <w:divBdr>
        <w:top w:val="none" w:sz="0" w:space="0" w:color="auto"/>
        <w:left w:val="none" w:sz="0" w:space="0" w:color="auto"/>
        <w:bottom w:val="none" w:sz="0" w:space="0" w:color="auto"/>
        <w:right w:val="none" w:sz="0" w:space="0" w:color="auto"/>
      </w:divBdr>
    </w:div>
    <w:div w:id="303004047">
      <w:bodyDiv w:val="1"/>
      <w:marLeft w:val="0"/>
      <w:marRight w:val="0"/>
      <w:marTop w:val="0"/>
      <w:marBottom w:val="0"/>
      <w:divBdr>
        <w:top w:val="none" w:sz="0" w:space="0" w:color="auto"/>
        <w:left w:val="none" w:sz="0" w:space="0" w:color="auto"/>
        <w:bottom w:val="none" w:sz="0" w:space="0" w:color="auto"/>
        <w:right w:val="none" w:sz="0" w:space="0" w:color="auto"/>
      </w:divBdr>
    </w:div>
    <w:div w:id="528958231">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99531339">
      <w:bodyDiv w:val="1"/>
      <w:marLeft w:val="0"/>
      <w:marRight w:val="0"/>
      <w:marTop w:val="0"/>
      <w:marBottom w:val="0"/>
      <w:divBdr>
        <w:top w:val="none" w:sz="0" w:space="0" w:color="auto"/>
        <w:left w:val="none" w:sz="0" w:space="0" w:color="auto"/>
        <w:bottom w:val="none" w:sz="0" w:space="0" w:color="auto"/>
        <w:right w:val="none" w:sz="0" w:space="0" w:color="auto"/>
      </w:divBdr>
    </w:div>
    <w:div w:id="610943031">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41929619">
      <w:bodyDiv w:val="1"/>
      <w:marLeft w:val="0"/>
      <w:marRight w:val="0"/>
      <w:marTop w:val="0"/>
      <w:marBottom w:val="0"/>
      <w:divBdr>
        <w:top w:val="none" w:sz="0" w:space="0" w:color="auto"/>
        <w:left w:val="none" w:sz="0" w:space="0" w:color="auto"/>
        <w:bottom w:val="none" w:sz="0" w:space="0" w:color="auto"/>
        <w:right w:val="none" w:sz="0" w:space="0" w:color="auto"/>
      </w:divBdr>
    </w:div>
    <w:div w:id="726027133">
      <w:bodyDiv w:val="1"/>
      <w:marLeft w:val="0"/>
      <w:marRight w:val="0"/>
      <w:marTop w:val="0"/>
      <w:marBottom w:val="0"/>
      <w:divBdr>
        <w:top w:val="none" w:sz="0" w:space="0" w:color="auto"/>
        <w:left w:val="none" w:sz="0" w:space="0" w:color="auto"/>
        <w:bottom w:val="none" w:sz="0" w:space="0" w:color="auto"/>
        <w:right w:val="none" w:sz="0" w:space="0" w:color="auto"/>
      </w:divBdr>
    </w:div>
    <w:div w:id="969357507">
      <w:bodyDiv w:val="1"/>
      <w:marLeft w:val="0"/>
      <w:marRight w:val="0"/>
      <w:marTop w:val="0"/>
      <w:marBottom w:val="0"/>
      <w:divBdr>
        <w:top w:val="none" w:sz="0" w:space="0" w:color="auto"/>
        <w:left w:val="none" w:sz="0" w:space="0" w:color="auto"/>
        <w:bottom w:val="none" w:sz="0" w:space="0" w:color="auto"/>
        <w:right w:val="none" w:sz="0" w:space="0" w:color="auto"/>
      </w:divBdr>
    </w:div>
    <w:div w:id="1033993251">
      <w:bodyDiv w:val="1"/>
      <w:marLeft w:val="0"/>
      <w:marRight w:val="0"/>
      <w:marTop w:val="0"/>
      <w:marBottom w:val="0"/>
      <w:divBdr>
        <w:top w:val="none" w:sz="0" w:space="0" w:color="auto"/>
        <w:left w:val="none" w:sz="0" w:space="0" w:color="auto"/>
        <w:bottom w:val="none" w:sz="0" w:space="0" w:color="auto"/>
        <w:right w:val="none" w:sz="0" w:space="0" w:color="auto"/>
      </w:divBdr>
    </w:div>
    <w:div w:id="1098211843">
      <w:bodyDiv w:val="1"/>
      <w:marLeft w:val="0"/>
      <w:marRight w:val="0"/>
      <w:marTop w:val="0"/>
      <w:marBottom w:val="0"/>
      <w:divBdr>
        <w:top w:val="none" w:sz="0" w:space="0" w:color="auto"/>
        <w:left w:val="none" w:sz="0" w:space="0" w:color="auto"/>
        <w:bottom w:val="none" w:sz="0" w:space="0" w:color="auto"/>
        <w:right w:val="none" w:sz="0" w:space="0" w:color="auto"/>
      </w:divBdr>
    </w:div>
    <w:div w:id="1309556296">
      <w:bodyDiv w:val="1"/>
      <w:marLeft w:val="0"/>
      <w:marRight w:val="0"/>
      <w:marTop w:val="0"/>
      <w:marBottom w:val="0"/>
      <w:divBdr>
        <w:top w:val="none" w:sz="0" w:space="0" w:color="auto"/>
        <w:left w:val="none" w:sz="0" w:space="0" w:color="auto"/>
        <w:bottom w:val="none" w:sz="0" w:space="0" w:color="auto"/>
        <w:right w:val="none" w:sz="0" w:space="0" w:color="auto"/>
      </w:divBdr>
    </w:div>
    <w:div w:id="1317997024">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9450561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309638">
      <w:bodyDiv w:val="1"/>
      <w:marLeft w:val="0"/>
      <w:marRight w:val="0"/>
      <w:marTop w:val="0"/>
      <w:marBottom w:val="0"/>
      <w:divBdr>
        <w:top w:val="none" w:sz="0" w:space="0" w:color="auto"/>
        <w:left w:val="none" w:sz="0" w:space="0" w:color="auto"/>
        <w:bottom w:val="none" w:sz="0" w:space="0" w:color="auto"/>
        <w:right w:val="none" w:sz="0" w:space="0" w:color="auto"/>
      </w:divBdr>
    </w:div>
    <w:div w:id="1910918080">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47615414">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6A75A-D0A8-4E58-9C71-A99278BF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4314</TotalTime>
  <Pages>5</Pages>
  <Words>1448</Words>
  <Characters>8256</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683</cp:revision>
  <dcterms:created xsi:type="dcterms:W3CDTF">2021-05-17T06:03:00Z</dcterms:created>
  <dcterms:modified xsi:type="dcterms:W3CDTF">2023-08-11T02:59:00Z</dcterms:modified>
</cp:coreProperties>
</file>